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50" w:rsidRPr="00B27E50" w:rsidRDefault="00B27E50" w:rsidP="00B27E50">
      <w:pPr>
        <w:pStyle w:val="NormalnyWeb"/>
        <w:spacing w:before="0" w:beforeAutospacing="0" w:after="0" w:line="240" w:lineRule="auto"/>
        <w:jc w:val="right"/>
        <w:rPr>
          <w:rFonts w:ascii="Verdana" w:hAnsi="Verdana"/>
          <w:b/>
          <w:bCs/>
          <w:color w:val="000000"/>
          <w:sz w:val="18"/>
          <w:szCs w:val="18"/>
        </w:rPr>
      </w:pPr>
      <w:r w:rsidRPr="00B27E50">
        <w:rPr>
          <w:rFonts w:ascii="Verdana" w:hAnsi="Verdana"/>
          <w:b/>
          <w:bCs/>
          <w:color w:val="000000"/>
          <w:sz w:val="18"/>
          <w:szCs w:val="18"/>
        </w:rPr>
        <w:t>Załącznik nr 3 do SIWZ</w:t>
      </w:r>
    </w:p>
    <w:p w:rsidR="00B27E50" w:rsidRPr="00B27E50" w:rsidRDefault="00B27E50" w:rsidP="00B27E50">
      <w:pPr>
        <w:pStyle w:val="NormalnyWeb"/>
        <w:spacing w:before="0" w:beforeAutospacing="0" w:after="0" w:line="240" w:lineRule="auto"/>
        <w:jc w:val="right"/>
        <w:rPr>
          <w:rFonts w:ascii="Verdana" w:hAnsi="Verdana"/>
          <w:b/>
          <w:bCs/>
          <w:color w:val="000000"/>
          <w:sz w:val="18"/>
          <w:szCs w:val="18"/>
        </w:rPr>
      </w:pPr>
      <w:r w:rsidRPr="00B27E50">
        <w:rPr>
          <w:rFonts w:ascii="Verdana" w:hAnsi="Verdana"/>
          <w:b/>
          <w:bCs/>
          <w:color w:val="000000"/>
          <w:sz w:val="18"/>
          <w:szCs w:val="18"/>
        </w:rPr>
        <w:t>SP ZOZ/DZ/4/2020</w:t>
      </w:r>
    </w:p>
    <w:tbl>
      <w:tblPr>
        <w:tblpPr w:leftFromText="141" w:rightFromText="141" w:horzAnchor="margin" w:tblpX="-601" w:tblpY="540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87"/>
        <w:gridCol w:w="4053"/>
        <w:gridCol w:w="3042"/>
      </w:tblGrid>
      <w:tr w:rsidR="00B27E50" w:rsidRPr="00B27E50" w:rsidTr="00FD696D">
        <w:trPr>
          <w:trHeight w:val="564"/>
        </w:trPr>
        <w:tc>
          <w:tcPr>
            <w:tcW w:w="1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pStyle w:val="Nagwek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sz w:val="18"/>
                <w:szCs w:val="18"/>
              </w:rPr>
              <w:t>WARUNKI graniczne dla analizatora gazometrycznego</w:t>
            </w:r>
          </w:p>
        </w:tc>
      </w:tr>
      <w:tr w:rsidR="00B27E50" w:rsidRPr="00B27E50" w:rsidTr="00B27E50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50" w:rsidRPr="00B27E50" w:rsidRDefault="00B27E50" w:rsidP="00FD696D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27E50" w:rsidRPr="00B27E50" w:rsidRDefault="00B27E50" w:rsidP="00FD696D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50" w:rsidRPr="00B27E50" w:rsidRDefault="00B27E50" w:rsidP="00FD696D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27E50" w:rsidRPr="00B27E50" w:rsidRDefault="00B27E50" w:rsidP="00FD696D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PARAMETR GRANICZNY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50" w:rsidRPr="00B27E50" w:rsidRDefault="00B27E50" w:rsidP="00FD696D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27E50" w:rsidRPr="00B27E50" w:rsidRDefault="00B27E50" w:rsidP="00FD696D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WYMÓG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Informacja o spełnianiu warunku granicznego - należy wpisać słowo „TAK” lub „NIE”</w:t>
            </w:r>
          </w:p>
        </w:tc>
      </w:tr>
      <w:tr w:rsidR="00B27E50" w:rsidRPr="00B27E50" w:rsidTr="00FD696D">
        <w:tc>
          <w:tcPr>
            <w:tcW w:w="1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Wymagania szczegółowe</w:t>
            </w:r>
          </w:p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Analizator fabrycznie nowy, nie starszy niż z 2019</w:t>
            </w: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r</w:t>
            </w: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Analizator nie jest odtworzony/regenerowany.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Analizator do oznaczenia parametrów krytycznych pracujący pacjent po pacjencie na bazie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wielotestowej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kasety (pakietu odczynnikowego) zawierającej odczynniki, kalibratory, pojemnik na ścieki.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Aparat posiadający oddzielną kasetę sensorową/elektrodową.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Oprogramowanie oraz instrukcja obsługi analizatora w języku polskim.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Analizator wykonujący oznaczenia w różnych materiałach m.in. z krwi tętniczej, krwi włośniczkowej, krwi żylnej, krwi pępowinowej oraz materiale kontrolnym.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Automatyczna kalibracja analizatora.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Analizator posiada system automatycznej, wewnętrznej kontroli jakości z możliwością archiwizacji wyników.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Wbudowana drukarka i czytnik kodów kreskowych.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Parametry mierzone min.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pH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, pCO2, pO2, SO2,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COHb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MetHb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, O2Hb,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Hct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Hb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>, glukoza, mleczany.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Parametry wyliczane min. HCO3-, BE, luka anionowa, </w:t>
            </w:r>
            <w:proofErr w:type="spellStart"/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osmolalność</w:t>
            </w:r>
            <w:proofErr w:type="spellEnd"/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Automatyczne wykrywanie nieprawidłowości w pracy analizatora np. obecność skrzepu.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Możliwość wykonania badania bezpośrednio z kapilary lub strzykawki.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Wymiana kasety odczynnikowej i sensorowej niezależnie od siebie.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Automatyczne monitorowanie przez aparat poziomu odczynników.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 xml:space="preserve">Pełna wymienność kaset odczynnikowych i sensorowych pomiędzy analizatorami tego samego typu (zarówno nowych jak i używanych), bez utraty testów po </w:t>
            </w:r>
            <w:proofErr w:type="spellStart"/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reinstalacji</w:t>
            </w:r>
            <w:proofErr w:type="spellEnd"/>
            <w:r w:rsidRPr="00B27E50">
              <w:rPr>
                <w:rFonts w:ascii="Verdana" w:hAnsi="Verdana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podtrzymania pracy analizatora w przypadku awarii zasilania przez minimum 30 min (wbudowany akumulator) i gwarancja bezawaryjnej pracy w przypadku wahania napięcia.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Zbiórka ścieków w analizatorze w sposób zapewniający całkowite bezpieczeństwo dla personelu obsługującego analizator tj. zbierane do pojemnika, który uniemożliwi  kontakt personelu ze ściekami, pojemnik jednorazowego użytku bez konieczności wypróżniania go oraz ponownego wstawiania do analizatora.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Zapewnienie wszystkich materiałów zużywalnych do prawidłowego funkcjonowania analizatora.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Objętość próbki potrzebna do wykonania oznaczenia dla wszystkich parametrów </w:t>
            </w:r>
            <w:proofErr w:type="spellStart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max</w:t>
            </w:r>
            <w:proofErr w:type="spellEnd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100ul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B27E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Analizator </w:t>
            </w:r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bez konieczności użycia butli gazowych.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B27E5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1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41" w:rsidRDefault="006E0341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Wymagania ogólne</w:t>
            </w:r>
          </w:p>
          <w:p w:rsidR="006E0341" w:rsidRPr="00B27E50" w:rsidRDefault="006E0341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Dostarczenie i instalacja analizatora oraz szkolenie personelu laboratorium maksymalnie w ciągu 14 dni od momentu podpisania umowy.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W ramach opłaty dzierżawnej dostawa i montaż analizatora, przeglądy                            i niezbędne naprawy w przypadku awarii (w trakcie trwania umowy), obsługa serwisowa, deinstalacja i odbiór analizatora po zakończeniu umowy.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Okresowe przeglądy serwisowe zgodnie z zaleceniami producenta, jednak nie rzadziej niż raz w  roku.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W ramach opłaty dzierżawnej nieodpłatne szkolenie personelu laboratorium                w zakresie obsługi, eksploatacji, konserwacji analizatora oraz zakresu interpretacji wyników badań prowadzonych na analizatorze, według potrzeb Zamawiającego z potwierdzeniem w postaci certyfikatu imiennego dla przeszkolonych pracowników.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 trakcie trwania umowy, w ramach opłaty dzierżawnej zapewnienie nieodpłatnego przeniesienia i </w:t>
            </w:r>
            <w:proofErr w:type="spellStart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reinstalacji</w:t>
            </w:r>
            <w:proofErr w:type="spellEnd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analizatora do innego pomieszczenia laboratoryjnego.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lastRenderedPageBreak/>
              <w:t>27.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Usunięcie awarii analizatora </w:t>
            </w: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lub aparatury stanowiącej jego integralną część                 </w:t>
            </w:r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w ciągu 24 godzin od momentu zgłoszenia telefonicznego lub pisemnego za pomocą wiadomości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sms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fax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lub e-mail.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W przypadku nie usunięcia awarii w ciągu 24 godzin Wykonawca pokrywa koszty wykonania badań oraz ich transportu do Podwykonawcy wskazanego przez Zamawiającego lub zapewni analizator zastępczy tego samego typu wraz z odczynnikami i materiałami zużywalnymi do czasu naprawy analizatora podstawowego i uzyskania prawidłowych wyników.</w:t>
            </w:r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W przypadku zapewnienia przez Wykonawcę transportu na czas awarii, Wykonawca pokrywa wyłącznie koszt badań wykonanych u Podwykonawcy wskazanego przez Zamawiającego. 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6E0341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Podłączenie do sieci informatycznej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Asseco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InfoMedica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na koszt Wykonawcy.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Wykonawca zapewnia telefoniczny kontakt z inżynierem serwisowym oferowanego analizatora </w:t>
            </w: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7 dni w tygodniu.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>Wykonawca wskaże imiennie osobę/y do stałych kontaktów w zakresie obsługi serwisowej.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Możliwość zgłaszania awarii całodobowo, 7dni w tygodniu (zgłoszenie dokonane w formie telefonicznej, e-mail,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fax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lub wiadomość </w:t>
            </w:r>
            <w:proofErr w:type="spellStart"/>
            <w:r w:rsidRPr="00B27E50">
              <w:rPr>
                <w:rFonts w:ascii="Verdana" w:hAnsi="Verdana" w:cs="Times New Roman"/>
                <w:sz w:val="18"/>
                <w:szCs w:val="18"/>
              </w:rPr>
              <w:t>sms</w:t>
            </w:r>
            <w:proofErr w:type="spellEnd"/>
            <w:r w:rsidRPr="00B27E50">
              <w:rPr>
                <w:rFonts w:ascii="Verdana" w:hAnsi="Verdana" w:cs="Times New Roman"/>
                <w:sz w:val="18"/>
                <w:szCs w:val="18"/>
              </w:rPr>
              <w:t xml:space="preserve"> do osoby wskazanej do kontaktu).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sz w:val="18"/>
                <w:szCs w:val="18"/>
                <w:lang w:eastAsia="pl-PL"/>
              </w:rPr>
              <w:t>Nie ujęcie jakiegokolwiek elementu niezbędnego do wykonania badania na analizatorze  lub ujęcie niedostatecznej ilości skutkować będzie dostarczeniem brakujących składników na koszt Wykonawcy w ciągu całego okresu trwania umowy.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E6BC8" w:rsidRDefault="00B27E50" w:rsidP="006E03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E6BC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Grupa kontrolna dla oferowanych analizatorów w Centralnym Ośrodku Badania Jakości w Diagnostyce Laboratoryjnej nie mniejsza, niż 50 aparatów w 2019</w:t>
            </w:r>
            <w:r w:rsidR="006E0341" w:rsidRPr="00BE6BC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BE6BC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r.</w:t>
            </w:r>
          </w:p>
          <w:p w:rsidR="00B27E50" w:rsidRPr="00B27E50" w:rsidRDefault="00B27E50" w:rsidP="006E0341">
            <w:pPr>
              <w:spacing w:after="0" w:line="240" w:lineRule="auto"/>
              <w:jc w:val="both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E6BC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Oferent, którego oferta zostanie oceniona jako najkorzystniejsza zobowiązany będzie dostarczyć poświadczenie w tym zakresie.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7E50" w:rsidRPr="00B27E50" w:rsidTr="006E03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6E034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 ramach podłączenia analizatora do sieci informatycznej </w:t>
            </w:r>
            <w:proofErr w:type="spellStart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Asseco</w:t>
            </w:r>
            <w:proofErr w:type="spellEnd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InfoMedica</w:t>
            </w:r>
            <w:proofErr w:type="spellEnd"/>
            <w:r w:rsidRPr="00B27E50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 Zamawiający wymaga aby wyniki z kontroli jakości wraz z prawidłowymi zakresami wartości dla materiałów kontrolnych były automatycznie wysyłane do systemu  laboratoryjnego.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50" w:rsidRPr="00B27E50" w:rsidRDefault="00B27E50" w:rsidP="006E034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B27E50"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50" w:rsidRPr="00B27E50" w:rsidRDefault="00B27E50" w:rsidP="00B27E50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6E0341" w:rsidRDefault="006E0341" w:rsidP="006E0341">
      <w:pPr>
        <w:rPr>
          <w:rFonts w:ascii="Verdana" w:hAnsi="Verdana" w:cs="Times New Roman"/>
          <w:sz w:val="18"/>
          <w:szCs w:val="18"/>
        </w:rPr>
      </w:pPr>
    </w:p>
    <w:p w:rsidR="006E0341" w:rsidRPr="0000085C" w:rsidRDefault="006E0341" w:rsidP="006E0341">
      <w:pPr>
        <w:rPr>
          <w:rFonts w:ascii="Verdana" w:hAnsi="Verdana" w:cs="Times New Roman"/>
          <w:sz w:val="18"/>
          <w:szCs w:val="18"/>
        </w:rPr>
      </w:pPr>
      <w:r w:rsidRPr="0000085C">
        <w:rPr>
          <w:rFonts w:ascii="Verdana" w:hAnsi="Verdana" w:cs="Times New Roman"/>
          <w:sz w:val="18"/>
          <w:szCs w:val="18"/>
        </w:rPr>
        <w:t>……………</w:t>
      </w:r>
      <w:r>
        <w:rPr>
          <w:rFonts w:ascii="Verdana" w:hAnsi="Verdana" w:cs="Times New Roman"/>
          <w:sz w:val="18"/>
          <w:szCs w:val="18"/>
        </w:rPr>
        <w:t>……….</w:t>
      </w:r>
      <w:r w:rsidRPr="0000085C">
        <w:rPr>
          <w:rFonts w:ascii="Verdana" w:hAnsi="Verdana" w:cs="Times New Roman"/>
          <w:sz w:val="18"/>
          <w:szCs w:val="18"/>
        </w:rPr>
        <w:t>………………, dnia …………………… 2020 r.</w:t>
      </w:r>
    </w:p>
    <w:p w:rsidR="006E0341" w:rsidRPr="00590DD4" w:rsidRDefault="006E0341" w:rsidP="006E034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590DD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>…………………………….…………………</w:t>
      </w:r>
    </w:p>
    <w:p w:rsidR="006E0341" w:rsidRDefault="006E0341" w:rsidP="006E0341">
      <w:pPr>
        <w:rPr>
          <w:rFonts w:ascii="Verdana" w:hAnsi="Verdana" w:cs="Times New Roman"/>
          <w:sz w:val="18"/>
          <w:szCs w:val="18"/>
        </w:rPr>
      </w:pP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590DD4">
        <w:rPr>
          <w:rFonts w:ascii="Times New Roman" w:hAnsi="Times New Roman" w:cs="Times New Roman"/>
        </w:rPr>
        <w:tab/>
      </w:r>
      <w:r w:rsidRPr="0000085C">
        <w:rPr>
          <w:rFonts w:ascii="Verdana" w:hAnsi="Verdana" w:cs="Times New Roman"/>
          <w:sz w:val="18"/>
          <w:szCs w:val="18"/>
        </w:rPr>
        <w:t xml:space="preserve">        pieczęć i podpis upoważnionego</w:t>
      </w:r>
      <w:r w:rsidRPr="0000085C">
        <w:rPr>
          <w:rFonts w:ascii="Verdana" w:hAnsi="Verdana" w:cs="Times New Roman"/>
          <w:sz w:val="18"/>
          <w:szCs w:val="18"/>
        </w:rPr>
        <w:br/>
      </w:r>
    </w:p>
    <w:sectPr w:rsidR="006E0341" w:rsidSect="000B1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5F8E"/>
    <w:multiLevelType w:val="hybridMultilevel"/>
    <w:tmpl w:val="73BEBF66"/>
    <w:lvl w:ilvl="0" w:tplc="B678C0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D5D"/>
    <w:rsid w:val="000B1D5D"/>
    <w:rsid w:val="006E0341"/>
    <w:rsid w:val="00A70DA8"/>
    <w:rsid w:val="00B27E50"/>
    <w:rsid w:val="00BE6BC8"/>
    <w:rsid w:val="00D4352B"/>
    <w:rsid w:val="00E66085"/>
    <w:rsid w:val="00F9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7E5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E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B27E5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B27E50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2020-02-03T09:15:00Z</cp:lastPrinted>
  <dcterms:created xsi:type="dcterms:W3CDTF">2020-01-31T10:20:00Z</dcterms:created>
  <dcterms:modified xsi:type="dcterms:W3CDTF">2020-02-03T09:15:00Z</dcterms:modified>
</cp:coreProperties>
</file>