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FD" w:rsidRPr="009672FD" w:rsidRDefault="009672FD" w:rsidP="009672FD">
      <w:pPr>
        <w:pStyle w:val="NormalnyWeb"/>
        <w:spacing w:before="0" w:beforeAutospacing="0" w:after="0" w:line="240" w:lineRule="auto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9672FD">
        <w:rPr>
          <w:rFonts w:ascii="Verdana" w:hAnsi="Verdana"/>
          <w:b/>
          <w:bCs/>
          <w:color w:val="000000"/>
          <w:sz w:val="18"/>
          <w:szCs w:val="18"/>
        </w:rPr>
        <w:t>Załącznik nr 2 do SIWZ</w:t>
      </w:r>
    </w:p>
    <w:p w:rsidR="009672FD" w:rsidRPr="009672FD" w:rsidRDefault="009672FD" w:rsidP="009672FD">
      <w:pPr>
        <w:pStyle w:val="NormalnyWeb"/>
        <w:spacing w:before="0" w:beforeAutospacing="0" w:after="0" w:line="240" w:lineRule="auto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9672FD">
        <w:rPr>
          <w:rFonts w:ascii="Verdana" w:hAnsi="Verdana"/>
          <w:b/>
          <w:bCs/>
          <w:color w:val="000000"/>
          <w:sz w:val="18"/>
          <w:szCs w:val="18"/>
        </w:rPr>
        <w:t>SP ZOZ/DZ/</w:t>
      </w:r>
      <w:r>
        <w:rPr>
          <w:rFonts w:ascii="Verdana" w:hAnsi="Verdana"/>
          <w:b/>
          <w:bCs/>
          <w:color w:val="000000"/>
          <w:sz w:val="18"/>
          <w:szCs w:val="18"/>
        </w:rPr>
        <w:t>4/2020</w:t>
      </w:r>
    </w:p>
    <w:p w:rsidR="009672FD" w:rsidRPr="009672FD" w:rsidRDefault="009672FD" w:rsidP="009672FD">
      <w:pPr>
        <w:pStyle w:val="NormalnyWeb"/>
        <w:spacing w:before="0" w:beforeAutospacing="0"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9672FD" w:rsidRDefault="008F10B9" w:rsidP="008F10B9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672FD">
        <w:rPr>
          <w:rFonts w:ascii="Verdana" w:hAnsi="Verdana" w:cs="Times New Roman"/>
          <w:b/>
          <w:sz w:val="18"/>
          <w:szCs w:val="18"/>
        </w:rPr>
        <w:t>FORMULARZ CENOWY</w:t>
      </w:r>
      <w:r w:rsidR="000D5B07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0D5B07" w:rsidRPr="000D5B07" w:rsidRDefault="000D5B07" w:rsidP="000D5B07">
      <w:pPr>
        <w:pStyle w:val="NormalnyWeb"/>
        <w:spacing w:before="0" w:beforeAutospacing="0"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B66128">
        <w:rPr>
          <w:rFonts w:ascii="Verdana" w:hAnsi="Verdana"/>
          <w:b/>
          <w:bCs/>
          <w:color w:val="000000"/>
          <w:sz w:val="18"/>
          <w:szCs w:val="18"/>
        </w:rPr>
        <w:t>Część Nr 1</w:t>
      </w:r>
    </w:p>
    <w:tbl>
      <w:tblPr>
        <w:tblpPr w:leftFromText="141" w:rightFromText="141" w:vertAnchor="text" w:horzAnchor="margin" w:tblpXSpec="center" w:tblpY="3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418"/>
        <w:gridCol w:w="1701"/>
        <w:gridCol w:w="1559"/>
        <w:gridCol w:w="1843"/>
        <w:gridCol w:w="1701"/>
        <w:gridCol w:w="1276"/>
        <w:gridCol w:w="1294"/>
        <w:gridCol w:w="1508"/>
        <w:gridCol w:w="1450"/>
      </w:tblGrid>
      <w:tr w:rsidR="009672FD" w:rsidRPr="009672FD" w:rsidTr="00FD696D">
        <w:tc>
          <w:tcPr>
            <w:tcW w:w="16126" w:type="dxa"/>
            <w:gridSpan w:val="11"/>
            <w:vAlign w:val="center"/>
          </w:tcPr>
          <w:p w:rsid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Odczynniki i materiały zużywalne do badań</w:t>
            </w:r>
          </w:p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Ilość oznaczeń/</w:t>
            </w:r>
          </w:p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36 miesięcy</w:t>
            </w:r>
          </w:p>
        </w:tc>
        <w:tc>
          <w:tcPr>
            <w:tcW w:w="1701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Numer katalogowy</w:t>
            </w:r>
          </w:p>
        </w:tc>
        <w:tc>
          <w:tcPr>
            <w:tcW w:w="1559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Ilość opak./                 36 miesięcy</w:t>
            </w:r>
          </w:p>
        </w:tc>
        <w:tc>
          <w:tcPr>
            <w:tcW w:w="1843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Trwałość na pokładzie analizatora</w:t>
            </w:r>
          </w:p>
        </w:tc>
        <w:tc>
          <w:tcPr>
            <w:tcW w:w="1701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Jednostkowa cena netto/ 1 opak.</w:t>
            </w:r>
          </w:p>
        </w:tc>
        <w:tc>
          <w:tcPr>
            <w:tcW w:w="1276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1294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Stawka VAT %</w:t>
            </w:r>
          </w:p>
        </w:tc>
        <w:tc>
          <w:tcPr>
            <w:tcW w:w="1508" w:type="dxa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450" w:type="dxa"/>
          </w:tcPr>
          <w:p w:rsid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Producent</w:t>
            </w: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72FD" w:rsidRPr="009672FD" w:rsidRDefault="009672FD" w:rsidP="009672F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672FD">
              <w:rPr>
                <w:rFonts w:ascii="Verdana" w:hAnsi="Verdana" w:cs="Times New Roman"/>
                <w:b/>
                <w:sz w:val="18"/>
                <w:szCs w:val="18"/>
              </w:rPr>
              <w:t>13 000</w:t>
            </w: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9672FD" w:rsidRPr="009672FD" w:rsidTr="00415346">
        <w:tc>
          <w:tcPr>
            <w:tcW w:w="675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9672FD" w:rsidRPr="009672FD" w:rsidRDefault="009672FD" w:rsidP="00FD696D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Default="009672FD" w:rsidP="009672FD">
      <w:pPr>
        <w:ind w:left="-709"/>
        <w:jc w:val="both"/>
        <w:rPr>
          <w:rFonts w:ascii="Verdana" w:hAnsi="Verdana" w:cs="Times New Roman"/>
          <w:b/>
          <w:sz w:val="18"/>
          <w:szCs w:val="18"/>
        </w:rPr>
      </w:pPr>
    </w:p>
    <w:p w:rsidR="000D5B07" w:rsidRDefault="000D5B07" w:rsidP="009672FD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Pr="009672FD" w:rsidRDefault="009672FD" w:rsidP="00415346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9672FD">
        <w:rPr>
          <w:rFonts w:ascii="Verdana" w:hAnsi="Verdana" w:cs="Times New Roman"/>
          <w:b/>
          <w:sz w:val="18"/>
          <w:szCs w:val="18"/>
        </w:rPr>
        <w:lastRenderedPageBreak/>
        <w:t>Parametry graniczne dla odczynników do analizatora równowagi kwasowo – zasadowej.</w:t>
      </w:r>
    </w:p>
    <w:p w:rsidR="009672FD" w:rsidRPr="009672FD" w:rsidRDefault="009672FD" w:rsidP="00415346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</w:rPr>
        <w:t>Wraz z pierwszą dostawą odczynników należy dostarczyć karty charakterystyki substancji niebezpiecznych w formie papierowej.</w:t>
      </w:r>
    </w:p>
    <w:p w:rsidR="009672FD" w:rsidRPr="009672FD" w:rsidRDefault="009672FD" w:rsidP="00415346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</w:rPr>
        <w:t>Odczynniki oraz kasety sensorowe/elektrodowe muszą posiadać termin ważności co najmniej 4 miesięcy od daty dostawy do Zamawiającego.</w:t>
      </w:r>
    </w:p>
    <w:p w:rsidR="009672FD" w:rsidRPr="009672FD" w:rsidRDefault="009672FD" w:rsidP="00415346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</w:rPr>
        <w:t xml:space="preserve">Należy zagwarantować taką ilość materiału kontrolnego, która pozwoli prowadzić kontrolę jakości codziennie na 3 poziomach.                                  </w:t>
      </w:r>
    </w:p>
    <w:p w:rsidR="009672FD" w:rsidRPr="009672FD" w:rsidRDefault="009672FD" w:rsidP="00415346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</w:rPr>
        <w:t xml:space="preserve">Czas reklamacji nie może przekroczyć 48 godz. od daty zgłoszenia reklamacji (zgłoszenie dokonane w formie telefonicznej, e-mail, </w:t>
      </w:r>
      <w:proofErr w:type="spellStart"/>
      <w:r w:rsidRPr="009672FD">
        <w:rPr>
          <w:rFonts w:ascii="Verdana" w:hAnsi="Verdana" w:cs="Times New Roman"/>
          <w:sz w:val="18"/>
          <w:szCs w:val="18"/>
        </w:rPr>
        <w:t>fax</w:t>
      </w:r>
      <w:proofErr w:type="spellEnd"/>
      <w:r w:rsidRPr="009672FD">
        <w:rPr>
          <w:rFonts w:ascii="Verdana" w:hAnsi="Verdana" w:cs="Times New Roman"/>
          <w:sz w:val="18"/>
          <w:szCs w:val="18"/>
        </w:rPr>
        <w:t xml:space="preserve"> lub wiadomość </w:t>
      </w:r>
      <w:proofErr w:type="spellStart"/>
      <w:r w:rsidRPr="009672FD">
        <w:rPr>
          <w:rFonts w:ascii="Verdana" w:hAnsi="Verdana" w:cs="Times New Roman"/>
          <w:sz w:val="18"/>
          <w:szCs w:val="18"/>
        </w:rPr>
        <w:t>sms</w:t>
      </w:r>
      <w:proofErr w:type="spellEnd"/>
      <w:r w:rsidRPr="009672FD">
        <w:rPr>
          <w:rFonts w:ascii="Verdana" w:hAnsi="Verdana" w:cs="Times New Roman"/>
          <w:sz w:val="18"/>
          <w:szCs w:val="18"/>
        </w:rPr>
        <w:t xml:space="preserve"> do osoby wskazanej do kontaktu), do momentu jej rozpatrzenia. Wymiana reklamowej kasety z odczynnikami, kalibratorami,  materiałów kontrolnych, kasety sensorowej/elektrodowej oraz elementów, bez których analizator nie będzie prawidłowo funkcjonował, musi nastąpić przed upływem kolejnych 48 godzin.   Po tym czasie, gdy nadal nie otrzymano pełnowartościowego asortymentu lub w sytuacji, gdy powtórnie, w ramach wymiany otrzymano uszkodzony, niepełnowartościowy lub niekompatybilny do oferowanego analizatora pakiet odczynnikowy, z kalibratorami, materiał kontrolny,  kasetę sensorową/elektrodową, w efekcie powodując zatrzymanie ciągłości pracy analizatora, wówczas </w:t>
      </w:r>
      <w:r w:rsidRPr="009672FD">
        <w:rPr>
          <w:rFonts w:ascii="Verdana" w:hAnsi="Verdana" w:cs="Times New Roman"/>
          <w:sz w:val="18"/>
          <w:szCs w:val="18"/>
          <w:lang w:eastAsia="pl-PL"/>
        </w:rPr>
        <w:t>Wykonawca pokrywa koszt wykonania badań oraz ich transportu do Podwykonawcy wskazanego przez Zamawiającego lub zapewni analizator zastępczy tego samego typu wraz z odczynnikami i materiałami zużywalnymi, do czasu otrzymania asortymentu pełnowartościowego i podjęcia prawidłowej pracy analizatora podstawowego.</w:t>
      </w:r>
      <w:r w:rsidRPr="009672FD">
        <w:rPr>
          <w:rFonts w:ascii="Verdana" w:hAnsi="Verdana" w:cs="Times New Roman"/>
          <w:sz w:val="18"/>
          <w:szCs w:val="18"/>
        </w:rPr>
        <w:t xml:space="preserve">   W przypadku zapewnienia przez Wykonawcę transportu, Wykonawca pokrywa wyłącznie koszt badań wykonanych u Podwykonawcy wskazanego przez Zamawiającego.  </w:t>
      </w:r>
    </w:p>
    <w:p w:rsidR="009672FD" w:rsidRPr="009672FD" w:rsidRDefault="009672FD" w:rsidP="0041534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Wyszczególnienie wszystkich materiałów eksploatacyjnych wymaganych do pracy analizatora z podaniem wymaganej ilości i wyliczeniem kosztów dla wykonania wymaganej ilości badań w okresie trwania umowy.</w:t>
      </w:r>
    </w:p>
    <w:p w:rsidR="009672FD" w:rsidRPr="009672FD" w:rsidRDefault="009672FD" w:rsidP="0041534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Zaoferowana ilość pakietów odczynnikowych, kaset sensorowych/elektrodowych i materiałów kontrolnych oraz materiałów zużywalnych  zgodna z deklarowaną przez Zamawiającego ilością badań z uwzględnieniem trwałości pakietów odczynnikowych, kaset sensorowych/elektrodowych na pokładzie analizatora, dotyczy również odczynników pomocniczych, jeśli zaoferowany analizator takich wymaga.</w:t>
      </w:r>
    </w:p>
    <w:p w:rsidR="009672FD" w:rsidRPr="009672FD" w:rsidRDefault="009672FD" w:rsidP="0041534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W przypadku wielkości opakowań nie odpowiadających końcowej ilości należy zaokrąglić do pełnego opakowania w górę.</w:t>
      </w:r>
    </w:p>
    <w:p w:rsidR="009672FD" w:rsidRPr="009672FD" w:rsidRDefault="009672FD" w:rsidP="0041534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Do wszystkich zaoferowanych odczynników należy dołączyć do oferty metodyki oznaczeń w języku polskim (dotyczy Oferenta z najkorzystniejszą ofertą).</w:t>
      </w:r>
    </w:p>
    <w:p w:rsidR="009672FD" w:rsidRPr="009672FD" w:rsidRDefault="009672FD" w:rsidP="0041534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Nie ujęcie jakiegokolwiek elementu niezbędnego do wykonywania badania  lub ujęcie niedostatecznej ilości skutkować będzie dostarczeniem brakujących odczynników na koszt Wykonawcy w ciągu całego okresu trwania umowy.</w:t>
      </w:r>
    </w:p>
    <w:p w:rsidR="009672FD" w:rsidRPr="009672FD" w:rsidRDefault="009672FD" w:rsidP="00415346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 xml:space="preserve">10.  Dostawa odczynników w ciągu 3 dni roboczych od momentu złożenia zamówienia </w:t>
      </w:r>
      <w:proofErr w:type="spellStart"/>
      <w:r w:rsidRPr="009672FD">
        <w:rPr>
          <w:rFonts w:ascii="Verdana" w:hAnsi="Verdana" w:cs="Times New Roman"/>
          <w:sz w:val="18"/>
          <w:szCs w:val="18"/>
          <w:lang w:eastAsia="pl-PL"/>
        </w:rPr>
        <w:t>faxem</w:t>
      </w:r>
      <w:proofErr w:type="spellEnd"/>
      <w:r w:rsidRPr="009672FD">
        <w:rPr>
          <w:rFonts w:ascii="Verdana" w:hAnsi="Verdana" w:cs="Times New Roman"/>
          <w:sz w:val="18"/>
          <w:szCs w:val="18"/>
          <w:lang w:eastAsia="pl-PL"/>
        </w:rPr>
        <w:t xml:space="preserve"> lub e-mail. W przypadku pilnego zamówienia (tryb „CITO”) Wykonawca zobowiązuje się dostarczyć zamawiany asortyment do 48 godzin w dni robocze od momentu złożenia zamówienia </w:t>
      </w:r>
      <w:proofErr w:type="spellStart"/>
      <w:r w:rsidRPr="009672FD">
        <w:rPr>
          <w:rFonts w:ascii="Verdana" w:hAnsi="Verdana" w:cs="Times New Roman"/>
          <w:sz w:val="18"/>
          <w:szCs w:val="18"/>
          <w:lang w:eastAsia="pl-PL"/>
        </w:rPr>
        <w:t>faxem</w:t>
      </w:r>
      <w:proofErr w:type="spellEnd"/>
      <w:r w:rsidRPr="009672FD">
        <w:rPr>
          <w:rFonts w:ascii="Verdana" w:hAnsi="Verdana" w:cs="Times New Roman"/>
          <w:sz w:val="18"/>
          <w:szCs w:val="18"/>
          <w:lang w:eastAsia="pl-PL"/>
        </w:rPr>
        <w:t xml:space="preserve"> lub e-mail.</w:t>
      </w:r>
    </w:p>
    <w:p w:rsidR="009672FD" w:rsidRPr="009672FD" w:rsidRDefault="009672FD" w:rsidP="00415346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 xml:space="preserve">11. </w:t>
      </w:r>
      <w:r w:rsidRPr="009672FD">
        <w:rPr>
          <w:rFonts w:ascii="Verdana" w:hAnsi="Verdana" w:cs="Times New Roman"/>
          <w:sz w:val="18"/>
          <w:szCs w:val="18"/>
          <w:shd w:val="clear" w:color="auto" w:fill="FFFFFF"/>
        </w:rPr>
        <w:t xml:space="preserve">Wykonawca zobowiązuje się uzupełnić braki ilościowe – jeżeli takie zostaną stwierdzone przez Zamawiającego – w otrzymanym towarze w terminie do 48 godzin od zgłoszenia telefonicznego, </w:t>
      </w:r>
      <w:proofErr w:type="spellStart"/>
      <w:r w:rsidRPr="009672FD">
        <w:rPr>
          <w:rFonts w:ascii="Verdana" w:hAnsi="Verdana" w:cs="Times New Roman"/>
          <w:sz w:val="18"/>
          <w:szCs w:val="18"/>
          <w:shd w:val="clear" w:color="auto" w:fill="FFFFFF"/>
        </w:rPr>
        <w:t>faxem</w:t>
      </w:r>
      <w:proofErr w:type="spellEnd"/>
      <w:r w:rsidRPr="009672FD">
        <w:rPr>
          <w:rFonts w:ascii="Verdana" w:hAnsi="Verdana" w:cs="Times New Roman"/>
          <w:sz w:val="18"/>
          <w:szCs w:val="18"/>
          <w:shd w:val="clear" w:color="auto" w:fill="FFFFFF"/>
        </w:rPr>
        <w:t xml:space="preserve">, e-mail lub w formie wiadomości </w:t>
      </w:r>
      <w:proofErr w:type="spellStart"/>
      <w:r w:rsidRPr="009672FD">
        <w:rPr>
          <w:rFonts w:ascii="Verdana" w:hAnsi="Verdana" w:cs="Times New Roman"/>
          <w:sz w:val="18"/>
          <w:szCs w:val="18"/>
          <w:shd w:val="clear" w:color="auto" w:fill="FFFFFF"/>
        </w:rPr>
        <w:t>sms</w:t>
      </w:r>
      <w:proofErr w:type="spellEnd"/>
      <w:r w:rsidRPr="009672FD">
        <w:rPr>
          <w:rFonts w:ascii="Verdana" w:hAnsi="Verdana" w:cs="Times New Roman"/>
          <w:sz w:val="18"/>
          <w:szCs w:val="18"/>
          <w:shd w:val="clear" w:color="auto" w:fill="FFFFFF"/>
        </w:rPr>
        <w:t xml:space="preserve"> (wiadomość wysłana do osoby wskazanej do kontaktu).</w:t>
      </w:r>
      <w:r w:rsidRPr="009672FD">
        <w:rPr>
          <w:rFonts w:ascii="Verdana" w:hAnsi="Verdana" w:cs="Times New Roman"/>
          <w:sz w:val="18"/>
          <w:szCs w:val="18"/>
          <w:lang w:eastAsia="pl-PL"/>
        </w:rPr>
        <w:t xml:space="preserve"> Po upływie tego czasu, </w:t>
      </w:r>
      <w:r w:rsidRPr="009672FD">
        <w:rPr>
          <w:rFonts w:ascii="Verdana" w:hAnsi="Verdana" w:cs="Times New Roman"/>
          <w:sz w:val="18"/>
          <w:szCs w:val="18"/>
        </w:rPr>
        <w:t xml:space="preserve">Zamawiający w celu utrzymania ciągłości wykonywania badań, ma prawo zlecić wykonanie badań w innej placówce wybranej przez siebie na koszt Wykonawcy, a Wykonawca pokrywa koszty badań wykonanych u Podwykonawcy wskazanego przez Zamawiającego, łącznie z kosztem transportu związanym z dostarczeniem materiału i odbiorem wyników badań. W przypadku zapewnienia przez Wykonawcę transportu, Wykonawca pokrywa wyłącznie koszt badań wykonanych u Podwykonawcy wskazanego przez Zamawiającego. </w:t>
      </w:r>
    </w:p>
    <w:p w:rsidR="009672FD" w:rsidRPr="009672FD" w:rsidRDefault="009672FD" w:rsidP="0068336D">
      <w:pPr>
        <w:pStyle w:val="Akapitzlist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</w:rPr>
        <w:t>12. Wyrównanie strat odczynnikowych spowodowanych udokumentowaną niesprawnością analizatora w trakcie trwa</w:t>
      </w:r>
      <w:r w:rsidR="0068336D">
        <w:rPr>
          <w:rFonts w:ascii="Verdana" w:hAnsi="Verdana" w:cs="Times New Roman"/>
          <w:sz w:val="18"/>
          <w:szCs w:val="18"/>
        </w:rPr>
        <w:t xml:space="preserve">nia procesu analitycznego i nie </w:t>
      </w:r>
      <w:r w:rsidRPr="009672FD">
        <w:rPr>
          <w:rFonts w:ascii="Verdana" w:hAnsi="Verdana" w:cs="Times New Roman"/>
          <w:sz w:val="18"/>
          <w:szCs w:val="18"/>
        </w:rPr>
        <w:t xml:space="preserve">uzyskania wiarygodnych wyników.                                                                                                                                                                                                                                                            13. Po podpisaniu umowy Wykonawca przekaże Zamawiającemu informacje w formie pisemnej o sposobie postępowania z odpadami stałymi i płynnymi powstałymi w czasie pracy analizatora. </w:t>
      </w:r>
    </w:p>
    <w:p w:rsidR="009672FD" w:rsidRPr="009672FD" w:rsidRDefault="009672FD" w:rsidP="00415346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sz w:val="18"/>
          <w:szCs w:val="18"/>
        </w:rPr>
      </w:pPr>
      <w:r w:rsidRPr="009672FD">
        <w:rPr>
          <w:rFonts w:ascii="Verdana" w:hAnsi="Verdana" w:cs="Times New Roman"/>
          <w:sz w:val="18"/>
          <w:szCs w:val="18"/>
          <w:lang w:eastAsia="pl-PL"/>
        </w:rPr>
        <w:t>14. Ponoszenie kosztów związanych z odbiorem i utylizacja odpadów stałych ( np. opakowania po zużytych odczy</w:t>
      </w:r>
      <w:r w:rsidR="0068336D">
        <w:rPr>
          <w:rFonts w:ascii="Verdana" w:hAnsi="Verdana" w:cs="Times New Roman"/>
          <w:sz w:val="18"/>
          <w:szCs w:val="18"/>
          <w:lang w:eastAsia="pl-PL"/>
        </w:rPr>
        <w:t>nnikach</w:t>
      </w:r>
      <w:r w:rsidRPr="009672FD">
        <w:rPr>
          <w:rFonts w:ascii="Verdana" w:hAnsi="Verdana" w:cs="Times New Roman"/>
          <w:sz w:val="18"/>
          <w:szCs w:val="18"/>
          <w:lang w:eastAsia="pl-PL"/>
        </w:rPr>
        <w:t>) powstałych w czasie pracy analizatora.</w:t>
      </w:r>
    </w:p>
    <w:p w:rsidR="009672FD" w:rsidRPr="009672FD" w:rsidRDefault="009672FD" w:rsidP="00415346">
      <w:pPr>
        <w:tabs>
          <w:tab w:val="left" w:pos="-426"/>
        </w:tabs>
        <w:spacing w:line="240" w:lineRule="auto"/>
        <w:ind w:left="-709"/>
        <w:jc w:val="both"/>
        <w:rPr>
          <w:rFonts w:ascii="Verdana" w:hAnsi="Verdana" w:cs="Times New Roman"/>
          <w:sz w:val="18"/>
          <w:szCs w:val="18"/>
        </w:rPr>
      </w:pPr>
    </w:p>
    <w:p w:rsidR="009672FD" w:rsidRPr="009672FD" w:rsidRDefault="009672FD" w:rsidP="009672FD">
      <w:pPr>
        <w:jc w:val="right"/>
        <w:rPr>
          <w:rFonts w:ascii="Verdana" w:hAnsi="Verdana" w:cs="Times New Roman"/>
          <w:b/>
          <w:sz w:val="18"/>
          <w:szCs w:val="18"/>
        </w:rPr>
      </w:pPr>
    </w:p>
    <w:p w:rsidR="000D5B07" w:rsidRPr="000D5B07" w:rsidRDefault="000D5B07" w:rsidP="0000085C">
      <w:pPr>
        <w:jc w:val="center"/>
        <w:rPr>
          <w:rFonts w:ascii="Verdana" w:hAnsi="Verdana" w:cs="Times New Roman"/>
          <w:b/>
          <w:sz w:val="18"/>
          <w:szCs w:val="18"/>
        </w:rPr>
      </w:pPr>
      <w:r w:rsidRPr="000D5B07">
        <w:rPr>
          <w:rFonts w:ascii="Verdana" w:hAnsi="Verdana" w:cs="Times New Roman"/>
          <w:b/>
          <w:sz w:val="18"/>
          <w:szCs w:val="18"/>
        </w:rPr>
        <w:lastRenderedPageBreak/>
        <w:t>Formularz cenowy – Część Nr 2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55"/>
        <w:gridCol w:w="2255"/>
        <w:gridCol w:w="2977"/>
        <w:gridCol w:w="2126"/>
        <w:gridCol w:w="3119"/>
      </w:tblGrid>
      <w:tr w:rsidR="000D5B07" w:rsidRPr="0000085C" w:rsidTr="0000085C">
        <w:tc>
          <w:tcPr>
            <w:tcW w:w="13892" w:type="dxa"/>
            <w:gridSpan w:val="6"/>
            <w:shd w:val="clear" w:color="auto" w:fill="auto"/>
          </w:tcPr>
          <w:p w:rsidR="0000085C" w:rsidRDefault="0000085C" w:rsidP="000008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D5B07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b/>
                <w:sz w:val="18"/>
                <w:szCs w:val="18"/>
              </w:rPr>
              <w:t>Dzierżawa analizatora</w:t>
            </w:r>
          </w:p>
          <w:p w:rsidR="0000085C" w:rsidRPr="0000085C" w:rsidRDefault="0000085C" w:rsidP="000008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D5B07" w:rsidRPr="0000085C" w:rsidTr="0000085C">
        <w:tc>
          <w:tcPr>
            <w:tcW w:w="560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L.p.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Nazwa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Cena netto za 1 m-c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Wartość netto za 36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Stawka podatku VAT (%)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 xml:space="preserve">Wartość brutto za 36 </w:t>
            </w:r>
            <w:proofErr w:type="spellStart"/>
            <w:r w:rsidRPr="0000085C">
              <w:rPr>
                <w:rFonts w:ascii="Verdana" w:hAnsi="Verdana" w:cs="Times New Roman"/>
                <w:sz w:val="18"/>
                <w:szCs w:val="18"/>
              </w:rPr>
              <w:t>m-cy</w:t>
            </w:r>
            <w:proofErr w:type="spellEnd"/>
          </w:p>
        </w:tc>
      </w:tr>
      <w:tr w:rsidR="000D5B07" w:rsidRPr="0000085C" w:rsidTr="0000085C">
        <w:tc>
          <w:tcPr>
            <w:tcW w:w="560" w:type="dxa"/>
            <w:shd w:val="clear" w:color="auto" w:fill="auto"/>
          </w:tcPr>
          <w:p w:rsidR="0000085C" w:rsidRDefault="0000085C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0D5B07" w:rsidRPr="0000085C" w:rsidRDefault="000D5B07" w:rsidP="0000085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2855" w:type="dxa"/>
            <w:shd w:val="clear" w:color="auto" w:fill="auto"/>
          </w:tcPr>
          <w:p w:rsidR="0000085C" w:rsidRDefault="0000085C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D5B07" w:rsidRPr="0000085C" w:rsidRDefault="0000085C" w:rsidP="0000085C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0085C">
              <w:rPr>
                <w:rFonts w:ascii="Verdana" w:hAnsi="Verdana" w:cs="Times New Roman"/>
                <w:sz w:val="18"/>
                <w:szCs w:val="18"/>
              </w:rPr>
              <w:t>Opłata dzierżawna</w:t>
            </w:r>
          </w:p>
          <w:p w:rsidR="0000085C" w:rsidRPr="0000085C" w:rsidRDefault="0000085C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:rsidR="000D5B07" w:rsidRPr="0000085C" w:rsidRDefault="000D5B07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D5B07" w:rsidRPr="0000085C" w:rsidRDefault="000D5B07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B07" w:rsidRPr="0000085C" w:rsidRDefault="000D5B07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D5B07" w:rsidRPr="0000085C" w:rsidRDefault="000D5B07" w:rsidP="0000085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0D5B07" w:rsidRPr="00590DD4" w:rsidRDefault="000D5B07" w:rsidP="000D5B07">
      <w:pPr>
        <w:jc w:val="both"/>
        <w:rPr>
          <w:rFonts w:ascii="Times New Roman" w:hAnsi="Times New Roman" w:cs="Times New Roman"/>
          <w:b/>
        </w:rPr>
      </w:pPr>
    </w:p>
    <w:p w:rsidR="000D5B07" w:rsidRPr="0000085C" w:rsidRDefault="000D5B07" w:rsidP="000D5B07">
      <w:pPr>
        <w:jc w:val="both"/>
        <w:rPr>
          <w:rFonts w:ascii="Times New Roman" w:hAnsi="Times New Roman" w:cs="Times New Roman"/>
          <w:b/>
        </w:rPr>
      </w:pPr>
    </w:p>
    <w:p w:rsidR="0000085C" w:rsidRPr="0000085C" w:rsidRDefault="0000085C" w:rsidP="0000085C">
      <w:pPr>
        <w:jc w:val="center"/>
        <w:rPr>
          <w:rFonts w:ascii="Verdana" w:hAnsi="Verdana" w:cs="Times New Roman"/>
          <w:b/>
          <w:color w:val="000000"/>
          <w:sz w:val="18"/>
          <w:szCs w:val="18"/>
          <w:lang w:eastAsia="pl-PL"/>
        </w:rPr>
      </w:pPr>
      <w:r w:rsidRPr="0000085C">
        <w:rPr>
          <w:rFonts w:ascii="Verdana" w:hAnsi="Verdana" w:cs="Times New Roman"/>
          <w:b/>
          <w:color w:val="000000"/>
          <w:sz w:val="18"/>
          <w:szCs w:val="18"/>
          <w:lang w:eastAsia="pl-PL"/>
        </w:rPr>
        <w:t xml:space="preserve">Formularz cenowy zbiorczy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048"/>
        <w:gridCol w:w="2693"/>
        <w:gridCol w:w="2830"/>
        <w:gridCol w:w="2847"/>
      </w:tblGrid>
      <w:tr w:rsidR="0000085C" w:rsidRPr="00B66128" w:rsidTr="0000085C">
        <w:tc>
          <w:tcPr>
            <w:tcW w:w="282" w:type="pct"/>
            <w:shd w:val="clear" w:color="auto" w:fill="auto"/>
            <w:vAlign w:val="center"/>
          </w:tcPr>
          <w:p w:rsidR="0000085C" w:rsidRPr="00B66128" w:rsidRDefault="0000085C" w:rsidP="0000085C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00085C" w:rsidRPr="00B66128" w:rsidRDefault="0000085C" w:rsidP="0000085C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00085C" w:rsidRPr="00B66128" w:rsidRDefault="0000085C" w:rsidP="0000085C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00085C" w:rsidRPr="00B66128" w:rsidRDefault="0000085C" w:rsidP="0000085C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0085C" w:rsidRPr="00B66128" w:rsidRDefault="0000085C" w:rsidP="0000085C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0085C" w:rsidRPr="00B66128" w:rsidTr="0000085C">
        <w:tc>
          <w:tcPr>
            <w:tcW w:w="282" w:type="pct"/>
            <w:shd w:val="clear" w:color="auto" w:fill="auto"/>
          </w:tcPr>
          <w:p w:rsidR="0000085C" w:rsidRPr="00B66128" w:rsidRDefault="0000085C" w:rsidP="00FD696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Odczynniki i materiały zużywalne do badań (część 1)</w:t>
            </w:r>
          </w:p>
        </w:tc>
        <w:tc>
          <w:tcPr>
            <w:tcW w:w="947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0085C" w:rsidRPr="00B66128" w:rsidTr="0000085C">
        <w:tc>
          <w:tcPr>
            <w:tcW w:w="282" w:type="pct"/>
            <w:shd w:val="clear" w:color="auto" w:fill="auto"/>
          </w:tcPr>
          <w:p w:rsidR="0000085C" w:rsidRPr="00B66128" w:rsidRDefault="0000085C" w:rsidP="00FD696D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  <w:r w:rsidRPr="00B66128"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  <w:t>Dzierżawa analizatora (część 2)</w:t>
            </w:r>
          </w:p>
        </w:tc>
        <w:tc>
          <w:tcPr>
            <w:tcW w:w="947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shd w:val="clear" w:color="auto" w:fill="auto"/>
          </w:tcPr>
          <w:p w:rsidR="0000085C" w:rsidRPr="00B66128" w:rsidRDefault="0000085C" w:rsidP="00FD696D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D5B07" w:rsidRDefault="000D5B07" w:rsidP="000D5B07">
      <w:pPr>
        <w:jc w:val="both"/>
        <w:rPr>
          <w:rFonts w:ascii="Times New Roman" w:hAnsi="Times New Roman" w:cs="Times New Roman"/>
          <w:b/>
        </w:rPr>
      </w:pPr>
    </w:p>
    <w:p w:rsidR="0000085C" w:rsidRPr="00590DD4" w:rsidRDefault="0000085C" w:rsidP="000D5B07">
      <w:pPr>
        <w:jc w:val="both"/>
        <w:rPr>
          <w:rFonts w:ascii="Times New Roman" w:hAnsi="Times New Roman" w:cs="Times New Roman"/>
          <w:b/>
        </w:rPr>
      </w:pPr>
    </w:p>
    <w:p w:rsidR="000D5B07" w:rsidRPr="0000085C" w:rsidRDefault="000D5B07" w:rsidP="000D5B07">
      <w:pPr>
        <w:rPr>
          <w:rFonts w:ascii="Verdana" w:hAnsi="Verdana" w:cs="Times New Roman"/>
          <w:sz w:val="18"/>
          <w:szCs w:val="18"/>
        </w:rPr>
      </w:pPr>
      <w:r w:rsidRPr="0000085C">
        <w:rPr>
          <w:rFonts w:ascii="Verdana" w:hAnsi="Verdana" w:cs="Times New Roman"/>
          <w:sz w:val="18"/>
          <w:szCs w:val="18"/>
        </w:rPr>
        <w:t>……………</w:t>
      </w:r>
      <w:r w:rsidR="0000085C">
        <w:rPr>
          <w:rFonts w:ascii="Verdana" w:hAnsi="Verdana" w:cs="Times New Roman"/>
          <w:sz w:val="18"/>
          <w:szCs w:val="18"/>
        </w:rPr>
        <w:t>……….</w:t>
      </w:r>
      <w:r w:rsidRPr="0000085C">
        <w:rPr>
          <w:rFonts w:ascii="Verdana" w:hAnsi="Verdana" w:cs="Times New Roman"/>
          <w:sz w:val="18"/>
          <w:szCs w:val="18"/>
        </w:rPr>
        <w:t>………………, dnia …………………… 2020 r.</w:t>
      </w:r>
    </w:p>
    <w:p w:rsidR="000D5B07" w:rsidRPr="00590DD4" w:rsidRDefault="000D5B07" w:rsidP="0000085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590DD4">
        <w:rPr>
          <w:rFonts w:ascii="Times New Roman" w:hAnsi="Times New Roman" w:cs="Times New Roman"/>
        </w:rPr>
        <w:t xml:space="preserve">                  </w:t>
      </w:r>
      <w:r w:rsidR="0000085C">
        <w:rPr>
          <w:rFonts w:ascii="Times New Roman" w:hAnsi="Times New Roman" w:cs="Times New Roman"/>
        </w:rPr>
        <w:t xml:space="preserve">           </w:t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="0000085C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>…………………………….…………………</w:t>
      </w:r>
    </w:p>
    <w:p w:rsidR="000D5B07" w:rsidRPr="0000085C" w:rsidRDefault="000D5B07" w:rsidP="0000085C">
      <w:pPr>
        <w:spacing w:after="0"/>
        <w:rPr>
          <w:rFonts w:ascii="Verdana" w:hAnsi="Verdana" w:cs="Times New Roman"/>
          <w:sz w:val="18"/>
          <w:szCs w:val="18"/>
        </w:rPr>
      </w:pP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00085C">
        <w:rPr>
          <w:rFonts w:ascii="Verdana" w:hAnsi="Verdana" w:cs="Times New Roman"/>
          <w:sz w:val="18"/>
          <w:szCs w:val="18"/>
        </w:rPr>
        <w:t xml:space="preserve">        pieczęć i podpis upoważnionego</w:t>
      </w:r>
      <w:r w:rsidRPr="0000085C">
        <w:rPr>
          <w:rFonts w:ascii="Verdana" w:hAnsi="Verdana" w:cs="Times New Roman"/>
          <w:sz w:val="18"/>
          <w:szCs w:val="18"/>
        </w:rPr>
        <w:br/>
        <w:t xml:space="preserve">   </w:t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  <w:r w:rsidRPr="0000085C">
        <w:rPr>
          <w:rFonts w:ascii="Verdana" w:hAnsi="Verdana" w:cs="Times New Roman"/>
          <w:sz w:val="18"/>
          <w:szCs w:val="18"/>
        </w:rPr>
        <w:tab/>
      </w:r>
    </w:p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9672FD" w:rsidRPr="009672FD" w:rsidRDefault="009672FD" w:rsidP="009672FD">
      <w:pPr>
        <w:jc w:val="both"/>
        <w:rPr>
          <w:rFonts w:ascii="Verdana" w:hAnsi="Verdana" w:cs="Times New Roman"/>
          <w:b/>
          <w:sz w:val="18"/>
          <w:szCs w:val="18"/>
        </w:rPr>
      </w:pPr>
    </w:p>
    <w:sectPr w:rsidR="009672FD" w:rsidRPr="009672FD" w:rsidSect="00967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B5" w:rsidRDefault="00FE01B5" w:rsidP="0000085C">
      <w:pPr>
        <w:spacing w:after="0" w:line="240" w:lineRule="auto"/>
      </w:pPr>
      <w:r>
        <w:separator/>
      </w:r>
    </w:p>
  </w:endnote>
  <w:endnote w:type="continuationSeparator" w:id="0">
    <w:p w:rsidR="00FE01B5" w:rsidRDefault="00FE01B5" w:rsidP="0000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B5" w:rsidRDefault="00FE01B5" w:rsidP="0000085C">
      <w:pPr>
        <w:spacing w:after="0" w:line="240" w:lineRule="auto"/>
      </w:pPr>
      <w:r>
        <w:separator/>
      </w:r>
    </w:p>
  </w:footnote>
  <w:footnote w:type="continuationSeparator" w:id="0">
    <w:p w:rsidR="00FE01B5" w:rsidRDefault="00FE01B5" w:rsidP="0000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5F8E"/>
    <w:multiLevelType w:val="hybridMultilevel"/>
    <w:tmpl w:val="73BEBF66"/>
    <w:lvl w:ilvl="0" w:tplc="B678C0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FD"/>
    <w:rsid w:val="0000085C"/>
    <w:rsid w:val="000D5B07"/>
    <w:rsid w:val="0020574A"/>
    <w:rsid w:val="002806B9"/>
    <w:rsid w:val="00415346"/>
    <w:rsid w:val="00657C4E"/>
    <w:rsid w:val="0068336D"/>
    <w:rsid w:val="006C2EA5"/>
    <w:rsid w:val="008F10B9"/>
    <w:rsid w:val="009672FD"/>
    <w:rsid w:val="00A70DA8"/>
    <w:rsid w:val="00E66085"/>
    <w:rsid w:val="00F92836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72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672FD"/>
    <w:pPr>
      <w:ind w:left="720"/>
      <w:contextualSpacing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0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85C"/>
  </w:style>
  <w:style w:type="paragraph" w:styleId="Stopka">
    <w:name w:val="footer"/>
    <w:basedOn w:val="Normalny"/>
    <w:link w:val="StopkaZnak"/>
    <w:uiPriority w:val="99"/>
    <w:semiHidden/>
    <w:unhideWhenUsed/>
    <w:rsid w:val="0000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dcterms:created xsi:type="dcterms:W3CDTF">2020-01-31T08:24:00Z</dcterms:created>
  <dcterms:modified xsi:type="dcterms:W3CDTF">2020-02-03T09:18:00Z</dcterms:modified>
</cp:coreProperties>
</file>