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7B" w:rsidRDefault="00353B5C">
      <w:pPr>
        <w:tabs>
          <w:tab w:val="left" w:pos="8445"/>
        </w:tabs>
      </w:pPr>
      <w:r>
        <w:tab/>
      </w:r>
    </w:p>
    <w:p w:rsidR="00A8277B" w:rsidRDefault="00353B5C">
      <w:pPr>
        <w:pStyle w:val="NormalnyWeb"/>
        <w:spacing w:before="0"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Załącznik nr  3 do SIWZ</w:t>
      </w:r>
    </w:p>
    <w:p w:rsidR="00A8277B" w:rsidRDefault="00353B5C">
      <w:pPr>
        <w:pStyle w:val="NormalnyWeb"/>
        <w:spacing w:before="0"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 ZOZ/DZ/15/2020</w:t>
      </w:r>
    </w:p>
    <w:p w:rsidR="00A8277B" w:rsidRDefault="00353B5C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Informacje dotyczące analizatora </w:t>
      </w:r>
      <w:proofErr w:type="spellStart"/>
      <w:r>
        <w:rPr>
          <w:b/>
          <w:bCs/>
          <w:color w:val="000000"/>
        </w:rPr>
        <w:t>koagulologicznego</w:t>
      </w:r>
      <w:proofErr w:type="spellEnd"/>
    </w:p>
    <w:tbl>
      <w:tblPr>
        <w:tblW w:w="7049" w:type="dxa"/>
        <w:tblInd w:w="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30"/>
        <w:gridCol w:w="4519"/>
      </w:tblGrid>
      <w:tr w:rsidR="00A8277B" w:rsidTr="00A8277B">
        <w:trPr>
          <w:trHeight w:val="276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77B" w:rsidRDefault="00A8277B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77B" w:rsidRDefault="00353B5C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Analizator</w:t>
            </w:r>
          </w:p>
        </w:tc>
      </w:tr>
      <w:tr w:rsidR="00A8277B" w:rsidTr="00A8277B">
        <w:trPr>
          <w:trHeight w:val="148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77B" w:rsidRDefault="00A8277B">
            <w:pPr>
              <w:suppressAutoHyphens w:val="0"/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77B" w:rsidRDefault="00353B5C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Dane</w:t>
            </w:r>
          </w:p>
        </w:tc>
      </w:tr>
      <w:tr w:rsidR="00A8277B" w:rsidTr="00A8277B">
        <w:trPr>
          <w:trHeight w:val="276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77B" w:rsidRDefault="00353B5C">
            <w:pPr>
              <w:pStyle w:val="Standard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Nazwa i typ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77B" w:rsidRDefault="00A8277B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A8277B" w:rsidTr="00A8277B">
        <w:trPr>
          <w:trHeight w:val="276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77B" w:rsidRDefault="00353B5C">
            <w:pPr>
              <w:pStyle w:val="Standard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Producent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77B" w:rsidRDefault="00A8277B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A8277B" w:rsidTr="00A8277B">
        <w:trPr>
          <w:trHeight w:val="276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77B" w:rsidRDefault="00353B5C">
            <w:pPr>
              <w:pStyle w:val="Standard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Kraj pochodzenia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77B" w:rsidRDefault="00A8277B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A8277B" w:rsidTr="00A8277B">
        <w:trPr>
          <w:trHeight w:val="293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77B" w:rsidRDefault="00353B5C">
            <w:pPr>
              <w:pStyle w:val="Standard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Rok produkcji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77B" w:rsidRDefault="00A8277B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A8277B" w:rsidRDefault="00A8277B">
      <w:pPr>
        <w:pStyle w:val="Standard"/>
      </w:pPr>
    </w:p>
    <w:p w:rsidR="00A8277B" w:rsidRDefault="00A8277B">
      <w:pPr>
        <w:pStyle w:val="Standard"/>
      </w:pPr>
    </w:p>
    <w:tbl>
      <w:tblPr>
        <w:tblW w:w="14570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6"/>
        <w:gridCol w:w="6224"/>
        <w:gridCol w:w="2349"/>
        <w:gridCol w:w="5021"/>
      </w:tblGrid>
      <w:tr w:rsidR="00A8277B" w:rsidTr="00A8277B">
        <w:trPr>
          <w:cantSplit/>
          <w:trHeight w:val="988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PARAMETR GRANICZNY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277B" w:rsidRDefault="00A8277B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8277B" w:rsidRDefault="00A8277B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8277B" w:rsidRDefault="00353B5C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WYMÓG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A8277B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8277B" w:rsidRDefault="00353B5C">
            <w:pPr>
              <w:pStyle w:val="Standard"/>
              <w:spacing w:after="20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Informacja o spełnianiu warunku granicznego - należy wpisać słowo „TAK” lub „NIE”</w:t>
            </w:r>
          </w:p>
          <w:p w:rsidR="00A8277B" w:rsidRDefault="00A8277B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8277B" w:rsidTr="00A8277B">
        <w:trPr>
          <w:trHeight w:val="344"/>
        </w:trPr>
        <w:tc>
          <w:tcPr>
            <w:tcW w:w="145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WYMAGANIA SZCZEGÓŁOWE</w:t>
            </w:r>
          </w:p>
        </w:tc>
      </w:tr>
      <w:tr w:rsidR="00A8277B" w:rsidTr="00A8277B">
        <w:trPr>
          <w:trHeight w:val="344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tabs>
                <w:tab w:val="left" w:pos="6192"/>
              </w:tabs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Analizator fabrycznie nowy lub używany nie starszy niż z 2016 r. (posiadający udokumentowany przegląd serwisowy wraz z udokumentowaną wymianą części podlegających okresowym wymianom lub zużyciu).</w:t>
            </w:r>
          </w:p>
          <w:p w:rsidR="00A8277B" w:rsidRDefault="00353B5C">
            <w:pPr>
              <w:pStyle w:val="Standard"/>
              <w:tabs>
                <w:tab w:val="left" w:pos="6192"/>
              </w:tabs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Zamawiający nie dopuszcza analizatora regenerowanego lub odtworzonego.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TAK</w:t>
            </w:r>
          </w:p>
          <w:p w:rsidR="00A8277B" w:rsidRDefault="00353B5C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PODAĆ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277B" w:rsidRDefault="00A8277B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A8277B" w:rsidTr="00A8277B">
        <w:trPr>
          <w:trHeight w:val="344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Analizator z możliwością wykonania pomiaru metodą optyczną.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TAK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277B" w:rsidRDefault="00A8277B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A8277B" w:rsidTr="00A8277B">
        <w:trPr>
          <w:trHeight w:val="34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Zakres wykonywanych badań: PT z automatycznym wyliczeniem INR, APTT</w:t>
            </w:r>
            <w:r>
              <w:rPr>
                <w:rFonts w:cs="Times New Roman"/>
                <w:sz w:val="22"/>
                <w:szCs w:val="22"/>
              </w:rPr>
              <w:t>, Fibrynogen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metodą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Claussa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. Możliwość poszerzenia w przyszłości zakresu wykonywanych badań.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A8277B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A8277B" w:rsidRDefault="00353B5C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TAK</w:t>
            </w:r>
          </w:p>
          <w:p w:rsidR="00A8277B" w:rsidRDefault="00A8277B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277B" w:rsidRDefault="00A8277B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A8277B" w:rsidTr="00A8277B">
        <w:trPr>
          <w:trHeight w:val="34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Analizator posiadający oprogramowanie w języku polskim z możliwością podawania wyniku w dowolnej formie i w dowolnych jednostkach.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A8277B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A8277B" w:rsidRDefault="00353B5C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TAK</w:t>
            </w:r>
          </w:p>
          <w:p w:rsidR="00A8277B" w:rsidRDefault="00A8277B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277B" w:rsidRDefault="00A8277B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A8277B" w:rsidTr="00A8277B">
        <w:trPr>
          <w:trHeight w:val="34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Analizator posiadający możliwość zapamiętywania danych wprowadzonych przez użytkownika, krzywych kalibracyjnych oraz wyników badań nawet po wyłączeniu zasilania.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A8277B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A8277B" w:rsidRDefault="00353B5C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TAK</w:t>
            </w:r>
          </w:p>
          <w:p w:rsidR="00A8277B" w:rsidRDefault="00A8277B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277B" w:rsidRDefault="00A8277B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A8277B" w:rsidTr="00A8277B">
        <w:trPr>
          <w:trHeight w:val="34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Analizator posiadający dwukierunkową transmisję danych, z możliwością współpracy z LIS. Koszt podłączenia ponosić będzie Wykonawca. Obecnie laboratorium posiada oprogramowanie firmy ASSECO INFOMEDICA.                                                            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A8277B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A8277B" w:rsidRDefault="00353B5C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TAK</w:t>
            </w:r>
          </w:p>
          <w:p w:rsidR="00A8277B" w:rsidRDefault="00A8277B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277B" w:rsidRDefault="00A8277B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A8277B" w:rsidTr="00A8277B">
        <w:trPr>
          <w:trHeight w:val="34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Analizator posiadający możliwość podłączenia czytnika kodów kreskowych. Identyfikacja próbki badanej przy użyciu kodu kreskowego w każdej pozycji rotora lub statywu dedykowanego dla próbek badanych.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A8277B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A8277B" w:rsidRDefault="00353B5C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TAK</w:t>
            </w:r>
          </w:p>
          <w:p w:rsidR="00A8277B" w:rsidRDefault="00A8277B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277B" w:rsidRDefault="00A8277B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A8277B" w:rsidTr="00EC6EDE">
        <w:trPr>
          <w:trHeight w:val="34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Instrukcja obsługi w zakresie eksploatacji i konserwacji analizatora w języku polskim.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 w:rsidP="00EC6EDE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TAK</w:t>
            </w:r>
          </w:p>
          <w:p w:rsidR="00A8277B" w:rsidRDefault="00A8277B" w:rsidP="00EC6EDE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277B" w:rsidRDefault="00A8277B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A8277B" w:rsidTr="00EC6EDE">
        <w:trPr>
          <w:trHeight w:val="34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Dostawa, instalacja oraz uruchomienie analizatora na koszt Wykonawcy w Laboratorium wskazanym przez Zamawiającego w ciągu 14 dni od momentu podpisania umowy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 w:rsidP="00EC6EDE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TAK</w:t>
            </w:r>
          </w:p>
          <w:p w:rsidR="00A8277B" w:rsidRDefault="00A8277B" w:rsidP="00EC6EDE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277B" w:rsidRDefault="00A8277B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A8277B" w:rsidTr="00EC6EDE">
        <w:trPr>
          <w:trHeight w:val="34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Analizator wyposażony w UPS zapewniający pracę minimum 20 minut, lub gwarancja bezawaryjnej pracy w przypadku wahania napięcia.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 w:rsidP="00EC6EDE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TAK</w:t>
            </w:r>
          </w:p>
          <w:p w:rsidR="00A8277B" w:rsidRDefault="00A8277B" w:rsidP="00EC6EDE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277B" w:rsidRDefault="00A8277B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A8277B" w:rsidTr="00EC6EDE">
        <w:trPr>
          <w:trHeight w:val="34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Automatyczne pobieranie próbek, automatyczne pobieranie kuwet reakcyjnych do bloku pomiarowego i utylizacja kuwet reakcyjnych z bloku pomiarowego.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 w:rsidP="00EC6EDE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TAK</w:t>
            </w:r>
          </w:p>
          <w:p w:rsidR="00A8277B" w:rsidRDefault="00A8277B" w:rsidP="00EC6EDE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277B" w:rsidRDefault="00A8277B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A8277B" w:rsidTr="00A8277B">
        <w:trPr>
          <w:trHeight w:val="34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Czujnik poziomu próbki i odczynników.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A8277B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A8277B" w:rsidRDefault="00353B5C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TAK</w:t>
            </w:r>
          </w:p>
          <w:p w:rsidR="00A8277B" w:rsidRDefault="00A8277B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277B" w:rsidRDefault="00A8277B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A8277B" w:rsidTr="00A8277B">
        <w:trPr>
          <w:trHeight w:val="34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Osobne igły do pipetowania próbek i odczynników.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A8277B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A8277B" w:rsidRDefault="00353B5C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TAK</w:t>
            </w:r>
          </w:p>
          <w:p w:rsidR="00A8277B" w:rsidRDefault="00A8277B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277B" w:rsidRDefault="00A8277B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A8277B" w:rsidTr="00A8277B">
        <w:trPr>
          <w:trHeight w:val="34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Chłodzenie odczynników na pokładzie analizatora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A8277B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A8277B" w:rsidRDefault="00353B5C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TAK</w:t>
            </w:r>
          </w:p>
          <w:p w:rsidR="00A8277B" w:rsidRDefault="00A8277B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277B" w:rsidRDefault="00A8277B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A8277B" w:rsidTr="00A8277B">
        <w:trPr>
          <w:trHeight w:val="344"/>
        </w:trPr>
        <w:tc>
          <w:tcPr>
            <w:tcW w:w="1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WYMAGANIA OGÓLNE</w:t>
            </w:r>
          </w:p>
        </w:tc>
      </w:tr>
      <w:tr w:rsidR="00A8277B" w:rsidTr="00A8277B">
        <w:trPr>
          <w:trHeight w:val="34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Nie ujęcie jakiegokolwiek elementu niezbędnego do wykonania badania na analizatorze lub ujęcie niedostatecznej ilości, skutkować będzie dostarczeniem brakujących składników na koszt Wykonawcy w ciągu całego okresu trwania umowy</w:t>
            </w:r>
          </w:p>
          <w:p w:rsidR="00EC6EDE" w:rsidRDefault="00EC6EDE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TAK</w:t>
            </w:r>
          </w:p>
          <w:p w:rsidR="00A8277B" w:rsidRDefault="00A8277B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277B" w:rsidRDefault="00A8277B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A8277B" w:rsidTr="00A8277B">
        <w:trPr>
          <w:trHeight w:val="34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Możliwość zgłaszania awarii całodobowo, 7 dni w tygodniu (zgłoszenie dokonywane w formie telefonicznej, e-mail, </w:t>
            </w:r>
            <w:proofErr w:type="spellStart"/>
            <w:r>
              <w:rPr>
                <w:rFonts w:cs="Times New Roman"/>
              </w:rPr>
              <w:t>fax</w:t>
            </w:r>
            <w:proofErr w:type="spellEnd"/>
            <w:r>
              <w:rPr>
                <w:rFonts w:cs="Times New Roman"/>
              </w:rPr>
              <w:t xml:space="preserve"> lub wiadomość </w:t>
            </w:r>
            <w:proofErr w:type="spellStart"/>
            <w:r>
              <w:rPr>
                <w:rFonts w:cs="Times New Roman"/>
              </w:rPr>
              <w:t>sms</w:t>
            </w:r>
            <w:proofErr w:type="spellEnd"/>
            <w:r>
              <w:rPr>
                <w:rFonts w:cs="Times New Roman"/>
              </w:rPr>
              <w:t xml:space="preserve"> do osoby wskazanej do kontaktu)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A8277B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A8277B" w:rsidRDefault="00353B5C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TAK</w:t>
            </w:r>
          </w:p>
          <w:p w:rsidR="00A8277B" w:rsidRDefault="00A8277B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277B" w:rsidRDefault="00A8277B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A8277B" w:rsidTr="00A8277B">
        <w:trPr>
          <w:trHeight w:val="34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Kontakt z inżynierem serwisowym 7 dni w tygodniu.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A8277B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A8277B" w:rsidRDefault="00353B5C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TAK</w:t>
            </w:r>
          </w:p>
          <w:p w:rsidR="00A8277B" w:rsidRDefault="00A8277B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277B" w:rsidRDefault="00A8277B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A8277B" w:rsidTr="00A8277B">
        <w:trPr>
          <w:trHeight w:val="34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Wykonawca wskaże imiennie osobę/y do stałych  kontaktów w zakresie obsługi serwisowej.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A8277B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A8277B" w:rsidRDefault="00353B5C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TAK</w:t>
            </w:r>
          </w:p>
          <w:p w:rsidR="00A8277B" w:rsidRDefault="00A8277B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277B" w:rsidRDefault="00A8277B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A8277B" w:rsidTr="00A8277B">
        <w:trPr>
          <w:trHeight w:val="34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Analizator objęty gwarancją oraz serwisem technicznym w ramach umowy dzierżawy przez cały okres trwania umowy. Dzierżawa przez cały okres trwania umowy winna obejmować dostawę, montaż analizatora, przeglądy i niezbędne naprawy z częściami w przypadku awarii, obsługa serwisowa, </w:t>
            </w:r>
            <w:r w:rsidR="00EC6EDE">
              <w:rPr>
                <w:rFonts w:cs="Times New Roman"/>
                <w:color w:val="000000"/>
              </w:rPr>
              <w:t>deinstalacja</w:t>
            </w:r>
            <w:r>
              <w:rPr>
                <w:rFonts w:cs="Times New Roman"/>
                <w:color w:val="000000"/>
              </w:rPr>
              <w:t>, odbiór analizatora po zakończeniu umowy oraz szkolenie z zakresu obsługi oraz konserwacji w miarę potrzeb Zamawiającego oraz niezbędne naprawy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TAK</w:t>
            </w:r>
          </w:p>
          <w:p w:rsidR="00A8277B" w:rsidRDefault="00A8277B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277B" w:rsidRDefault="00A8277B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A8277B" w:rsidTr="00A8277B">
        <w:trPr>
          <w:trHeight w:val="34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W przypadku zaoferowania analizatora zastępczego wykonującego wszystkie oznaczenia ujęte w formularzu asortymentowo-cenowym, przy użyciu tych samych odczynników, kalibratorów i materiałów kontrolnych co  analizator podstawowy, Wykonawca zobowiązany jest usunąć awarię do 24 godzin w dni robocze od chwili jej zgłoszenia telefonicznego lub pisemnego za pomocą wiadomości </w:t>
            </w:r>
            <w:proofErr w:type="spellStart"/>
            <w:r>
              <w:rPr>
                <w:rFonts w:cs="Times New Roman"/>
              </w:rPr>
              <w:t>sms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fax</w:t>
            </w:r>
            <w:proofErr w:type="spellEnd"/>
            <w:r>
              <w:rPr>
                <w:rFonts w:cs="Times New Roman"/>
              </w:rPr>
              <w:t xml:space="preserve"> lub email.</w:t>
            </w:r>
          </w:p>
          <w:p w:rsidR="00A8277B" w:rsidRDefault="00353B5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 przypadku nie usunięcia awarii w ciągu 24 godzin w dni robocze od momentu zgłoszenia,  Wykonawca pokrywa koszty badań wykonanych u Podwykonawcy wskazanego przez Zamawiającego, łącznie z kosztem transportu związanym z dostarczeniem materiału i odbiorem wyników badań.  W przypadku, kiedy Wykonawca zapewnia transport na czas awarii, Wykonawca pokrywa wyłącznie koszt badań u Podwykonawcy wskazanego przez Zamawiającego.</w:t>
            </w:r>
            <w:r w:rsidR="00EC6EDE">
              <w:rPr>
                <w:rFonts w:cs="Times New Roman"/>
              </w:rPr>
              <w:t>\</w:t>
            </w:r>
          </w:p>
          <w:p w:rsidR="00EC6EDE" w:rsidRDefault="00EC6EDE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TAK</w:t>
            </w:r>
          </w:p>
          <w:p w:rsidR="00A8277B" w:rsidRDefault="00A8277B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277B" w:rsidRDefault="00A8277B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A8277B" w:rsidTr="00A8277B">
        <w:trPr>
          <w:trHeight w:val="34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 przypadku braku zaoferowania analizatora zastępczego, Zamawiający zobowiązany jest do usunięcia awarii do 24 godzin od chwili jej zgłoszenia telefonicznego lub pis</w:t>
            </w:r>
            <w:r w:rsidR="00EC6EDE">
              <w:rPr>
                <w:rFonts w:cs="Times New Roman"/>
              </w:rPr>
              <w:t xml:space="preserve">emnego za pomocą wiadomości </w:t>
            </w:r>
            <w:proofErr w:type="spellStart"/>
            <w:r w:rsidR="00EC6EDE">
              <w:rPr>
                <w:rFonts w:cs="Times New Roman"/>
              </w:rPr>
              <w:t>sms</w:t>
            </w:r>
            <w:proofErr w:type="spellEnd"/>
            <w:r w:rsidR="00EC6EDE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fax</w:t>
            </w:r>
            <w:proofErr w:type="spellEnd"/>
            <w:r>
              <w:rPr>
                <w:rFonts w:cs="Times New Roman"/>
              </w:rPr>
              <w:t xml:space="preserve"> lub email.</w:t>
            </w:r>
          </w:p>
          <w:p w:rsidR="00A8277B" w:rsidRDefault="00353B5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 przypadku nie usunięcia awarii w ciągu 24 godzin od momentu zgłoszenia, Wykonawca pokrywa koszty badań wykonanych u Podwykonawcy wskazanego przez Zamawiającego, łącznie z kosztem transportu związanym z dostarczeniem  materiału i odbiorem wyników badań. W przypadku, kiedy Wykonawca zapewnia transport na czas awarii, Wykonawca pokrywa wyłącznie koszt badań u Podwykonawcy wskazanego przez Zamawiającego.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 w:rsidP="00EC6EDE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TAK</w:t>
            </w:r>
          </w:p>
          <w:p w:rsidR="00A8277B" w:rsidRDefault="00A8277B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277B" w:rsidRDefault="00A8277B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A8277B" w:rsidTr="00A8277B">
        <w:trPr>
          <w:trHeight w:val="34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Okresowe przeglądy serwisowe zgodnie z zaleceniami producenta, jednak nie rzadziej niż raz w roku.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A8277B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A8277B" w:rsidRDefault="00353B5C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TAK</w:t>
            </w:r>
          </w:p>
          <w:p w:rsidR="00A8277B" w:rsidRDefault="00A8277B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277B" w:rsidRDefault="00A8277B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A8277B" w:rsidTr="00A8277B">
        <w:trPr>
          <w:trHeight w:val="34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W przypadku wystąpienia trzeciej awarii w roku, Wykonawca zobowiązuje się wymienić analizatora na nowy.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A8277B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A8277B" w:rsidRDefault="00353B5C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TAK</w:t>
            </w:r>
          </w:p>
          <w:p w:rsidR="00A8277B" w:rsidRDefault="00A8277B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277B" w:rsidRDefault="00A8277B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A8277B" w:rsidTr="00A8277B">
        <w:trPr>
          <w:trHeight w:val="34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W trakcie trwania umowy, w ramach opłaty dzierżawnej Wykonawca zapewnienia nieodpłatne przeniesienie i </w:t>
            </w:r>
            <w:proofErr w:type="spellStart"/>
            <w:r>
              <w:rPr>
                <w:rFonts w:cs="Times New Roman"/>
              </w:rPr>
              <w:t>reinstalację</w:t>
            </w:r>
            <w:proofErr w:type="spellEnd"/>
            <w:r>
              <w:rPr>
                <w:rFonts w:cs="Times New Roman"/>
              </w:rPr>
              <w:t xml:space="preserve"> analizatora do innego pomieszczenia laboratoryjnego.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Default="00353B5C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TAK</w:t>
            </w:r>
          </w:p>
          <w:p w:rsidR="00A8277B" w:rsidRDefault="00A8277B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277B" w:rsidRDefault="00A8277B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A8277B" w:rsidRPr="00A25481" w:rsidTr="00A8277B">
        <w:trPr>
          <w:trHeight w:val="344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Pr="00EC6EDE" w:rsidRDefault="00353B5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EC6EDE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62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Pr="00EC6EDE" w:rsidRDefault="00353B5C">
            <w:pPr>
              <w:pStyle w:val="Textbody"/>
              <w:jc w:val="both"/>
              <w:rPr>
                <w:rFonts w:cs="Times New Roman"/>
              </w:rPr>
            </w:pPr>
            <w:r w:rsidRPr="00EC6EDE">
              <w:rPr>
                <w:rFonts w:cs="Times New Roman"/>
              </w:rPr>
              <w:t xml:space="preserve">Grupa kontrolna dla oferowanych analizatorów w Centralnym Ośrodku Badania Jakości w Diagnostyce Laboratoryjnej nie mniejsza, niż </w:t>
            </w:r>
            <w:r w:rsidR="00EC6EDE" w:rsidRPr="00EC6EDE">
              <w:rPr>
                <w:rFonts w:cs="Times New Roman"/>
              </w:rPr>
              <w:t xml:space="preserve">50 </w:t>
            </w:r>
            <w:r w:rsidRPr="00EC6EDE">
              <w:rPr>
                <w:rFonts w:cs="Times New Roman"/>
              </w:rPr>
              <w:t>aparatów w 2019</w:t>
            </w:r>
            <w:r w:rsidR="00EC6EDE" w:rsidRPr="00EC6EDE">
              <w:rPr>
                <w:rFonts w:cs="Times New Roman"/>
              </w:rPr>
              <w:t xml:space="preserve"> </w:t>
            </w:r>
            <w:r w:rsidRPr="00EC6EDE">
              <w:rPr>
                <w:rFonts w:cs="Times New Roman"/>
              </w:rPr>
              <w:t>r.</w:t>
            </w:r>
          </w:p>
          <w:p w:rsidR="00A8277B" w:rsidRPr="00EC6EDE" w:rsidRDefault="00353B5C" w:rsidP="00EC6EDE">
            <w:pPr>
              <w:pStyle w:val="Textbody"/>
              <w:spacing w:after="0"/>
              <w:jc w:val="both"/>
            </w:pPr>
            <w:r w:rsidRPr="00EC6EDE">
              <w:t>Oferent, którego oferta zostanie oceniona jako najkorzystniejsza zobowiązany będzie dostarczyć poświadczenie w tym zakresie.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277B" w:rsidRPr="00EC6EDE" w:rsidRDefault="00353B5C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EC6EDE">
              <w:rPr>
                <w:rFonts w:cs="Times New Roman"/>
                <w:b/>
                <w:bCs/>
              </w:rPr>
              <w:t>TAK</w:t>
            </w:r>
          </w:p>
        </w:tc>
        <w:tc>
          <w:tcPr>
            <w:tcW w:w="5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277B" w:rsidRPr="00A25481" w:rsidRDefault="00A8277B">
            <w:pPr>
              <w:pStyle w:val="Standard"/>
              <w:snapToGrid w:val="0"/>
              <w:jc w:val="center"/>
              <w:rPr>
                <w:rFonts w:cs="Times New Roman"/>
                <w:color w:val="FF0000"/>
              </w:rPr>
            </w:pPr>
          </w:p>
        </w:tc>
      </w:tr>
    </w:tbl>
    <w:p w:rsidR="00A8277B" w:rsidRDefault="00A8277B">
      <w:pPr>
        <w:rPr>
          <w:rFonts w:cs="Times New Roman"/>
        </w:rPr>
      </w:pPr>
    </w:p>
    <w:p w:rsidR="00A8277B" w:rsidRDefault="00A8277B">
      <w:pPr>
        <w:rPr>
          <w:rFonts w:cs="Times New Roman"/>
        </w:rPr>
      </w:pPr>
    </w:p>
    <w:p w:rsidR="00A8277B" w:rsidRDefault="00A8277B">
      <w:pPr>
        <w:rPr>
          <w:rFonts w:cs="Times New Roman"/>
        </w:rPr>
      </w:pPr>
    </w:p>
    <w:p w:rsidR="00A8277B" w:rsidRDefault="00353B5C">
      <w:pPr>
        <w:rPr>
          <w:rFonts w:cs="Times New Roman"/>
        </w:rPr>
      </w:pPr>
      <w:r>
        <w:rPr>
          <w:rFonts w:cs="Times New Roman"/>
        </w:rPr>
        <w:t>…………………….………………, dnia …………………… 2020 r.</w:t>
      </w:r>
    </w:p>
    <w:p w:rsidR="00A8277B" w:rsidRDefault="00353B5C">
      <w:pPr>
        <w:autoSpaceDE w:val="0"/>
        <w:ind w:firstLine="708"/>
        <w:rPr>
          <w:rFonts w:cs="Times New Roman"/>
        </w:rPr>
      </w:pPr>
      <w:r>
        <w:rPr>
          <w:rFonts w:cs="Times New Roman"/>
        </w:rPr>
        <w:t xml:space="preserve">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…………………………….…………………</w:t>
      </w:r>
    </w:p>
    <w:p w:rsidR="00A8277B" w:rsidRDefault="00353B5C">
      <w:pPr>
        <w:pStyle w:val="Standard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pieczęć i podpis upoważnionego</w:t>
      </w:r>
    </w:p>
    <w:sectPr w:rsidR="00A8277B" w:rsidSect="00A8277B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C07" w:rsidRDefault="003D7C07" w:rsidP="00A8277B">
      <w:r>
        <w:separator/>
      </w:r>
    </w:p>
  </w:endnote>
  <w:endnote w:type="continuationSeparator" w:id="0">
    <w:p w:rsidR="003D7C07" w:rsidRDefault="003D7C07" w:rsidP="00A82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C07" w:rsidRDefault="003D7C07" w:rsidP="00A8277B">
      <w:r w:rsidRPr="00A8277B">
        <w:rPr>
          <w:color w:val="000000"/>
        </w:rPr>
        <w:separator/>
      </w:r>
    </w:p>
  </w:footnote>
  <w:footnote w:type="continuationSeparator" w:id="0">
    <w:p w:rsidR="003D7C07" w:rsidRDefault="003D7C07" w:rsidP="00A827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8277B"/>
    <w:rsid w:val="00353B5C"/>
    <w:rsid w:val="003D7C07"/>
    <w:rsid w:val="005A078A"/>
    <w:rsid w:val="007C521D"/>
    <w:rsid w:val="007F3331"/>
    <w:rsid w:val="00A25481"/>
    <w:rsid w:val="00A8277B"/>
    <w:rsid w:val="00CF6EA4"/>
    <w:rsid w:val="00EC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8277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277B"/>
    <w:pPr>
      <w:suppressAutoHyphens/>
    </w:pPr>
  </w:style>
  <w:style w:type="paragraph" w:customStyle="1" w:styleId="Heading">
    <w:name w:val="Heading"/>
    <w:basedOn w:val="Normalny"/>
    <w:rsid w:val="00A8277B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Textbody">
    <w:name w:val="Text body"/>
    <w:basedOn w:val="Standard"/>
    <w:rsid w:val="00A8277B"/>
    <w:pPr>
      <w:spacing w:after="120"/>
    </w:pPr>
  </w:style>
  <w:style w:type="paragraph" w:styleId="Lista">
    <w:name w:val="List"/>
    <w:basedOn w:val="Textbody"/>
    <w:rsid w:val="00A8277B"/>
  </w:style>
  <w:style w:type="paragraph" w:customStyle="1" w:styleId="Caption">
    <w:name w:val="Caption"/>
    <w:basedOn w:val="Standard"/>
    <w:rsid w:val="00A8277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8277B"/>
    <w:pPr>
      <w:suppressLineNumbers/>
    </w:pPr>
  </w:style>
  <w:style w:type="paragraph" w:styleId="NormalnyWeb">
    <w:name w:val="Normal (Web)"/>
    <w:basedOn w:val="Standard"/>
    <w:rsid w:val="00A8277B"/>
    <w:pPr>
      <w:spacing w:before="280" w:after="28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A8277B"/>
    <w:pPr>
      <w:suppressLineNumbers/>
    </w:pPr>
  </w:style>
  <w:style w:type="paragraph" w:customStyle="1" w:styleId="Framecontents">
    <w:name w:val="Frame contents"/>
    <w:basedOn w:val="Textbody"/>
    <w:rsid w:val="00A8277B"/>
  </w:style>
  <w:style w:type="paragraph" w:customStyle="1" w:styleId="TableHeading">
    <w:name w:val="Table Heading"/>
    <w:basedOn w:val="TableContents"/>
    <w:rsid w:val="00A8277B"/>
    <w:pPr>
      <w:jc w:val="center"/>
    </w:pPr>
    <w:rPr>
      <w:b/>
      <w:bCs/>
    </w:rPr>
  </w:style>
  <w:style w:type="paragraph" w:customStyle="1" w:styleId="Footer">
    <w:name w:val="Footer"/>
    <w:basedOn w:val="Normalny"/>
    <w:rsid w:val="00A827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umberingSymbols">
    <w:name w:val="Numbering Symbols"/>
    <w:rsid w:val="00A8277B"/>
  </w:style>
  <w:style w:type="character" w:customStyle="1" w:styleId="NagwekZnak">
    <w:name w:val="Nagłówek Znak"/>
    <w:basedOn w:val="Domylnaczcionkaakapitu"/>
    <w:rsid w:val="00A8277B"/>
    <w:rPr>
      <w:rFonts w:cs="Mangal"/>
      <w:szCs w:val="21"/>
    </w:rPr>
  </w:style>
  <w:style w:type="character" w:customStyle="1" w:styleId="StopkaZnak">
    <w:name w:val="Stopka Znak"/>
    <w:basedOn w:val="Domylnaczcionkaakapitu"/>
    <w:rsid w:val="00A8277B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812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K</dc:creator>
  <cp:lastModifiedBy>magda.dziechciarz</cp:lastModifiedBy>
  <cp:revision>3</cp:revision>
  <cp:lastPrinted>2020-05-14T08:54:00Z</cp:lastPrinted>
  <dcterms:created xsi:type="dcterms:W3CDTF">2020-04-24T10:35:00Z</dcterms:created>
  <dcterms:modified xsi:type="dcterms:W3CDTF">2020-05-14T08:54:00Z</dcterms:modified>
</cp:coreProperties>
</file>