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39" w:rsidRPr="005E5B5E" w:rsidRDefault="00164439" w:rsidP="00164439">
      <w:pPr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SP ZOZ/DZ/</w:t>
      </w:r>
      <w:r>
        <w:rPr>
          <w:rFonts w:ascii="Verdana" w:hAnsi="Verdana" w:cs="Verdana"/>
          <w:b/>
          <w:bCs/>
          <w:sz w:val="18"/>
          <w:szCs w:val="18"/>
        </w:rPr>
        <w:t>55</w:t>
      </w:r>
      <w:r w:rsidRPr="005E5B5E">
        <w:rPr>
          <w:rFonts w:ascii="Verdana" w:hAnsi="Verdana" w:cs="Verdana"/>
          <w:b/>
          <w:bCs/>
          <w:sz w:val="18"/>
          <w:szCs w:val="18"/>
        </w:rPr>
        <w:t>/2020</w:t>
      </w:r>
    </w:p>
    <w:p w:rsidR="00164439" w:rsidRPr="005E5B5E" w:rsidRDefault="00164439" w:rsidP="00164439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  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 do SIWZ </w:t>
      </w:r>
      <w:r w:rsidRPr="005E5B5E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164439" w:rsidRPr="005E5B5E" w:rsidRDefault="00164439" w:rsidP="00164439">
      <w:pPr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4</w:t>
      </w:r>
    </w:p>
    <w:p w:rsidR="00164439" w:rsidRPr="005E5B5E" w:rsidRDefault="00164439" w:rsidP="00164439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164439" w:rsidRPr="005E5B5E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64439" w:rsidRPr="00416285" w:rsidRDefault="00164439" w:rsidP="0016443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16285">
        <w:rPr>
          <w:rFonts w:ascii="Verdana" w:hAnsi="Verdana" w:cs="Tahoma"/>
          <w:b/>
          <w:sz w:val="18"/>
          <w:szCs w:val="18"/>
        </w:rPr>
        <w:t>APARAT DO ZNIECZULENIA Z KARDIOMONITOREM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416285">
        <w:rPr>
          <w:rFonts w:ascii="Verdana" w:hAnsi="Verdana" w:cs="Verdana"/>
          <w:sz w:val="18"/>
          <w:szCs w:val="18"/>
        </w:rPr>
        <w:t xml:space="preserve">- </w:t>
      </w:r>
      <w:r w:rsidRPr="00416285">
        <w:rPr>
          <w:rFonts w:ascii="Verdana" w:hAnsi="Verdana" w:cs="Verdana"/>
          <w:b/>
          <w:sz w:val="18"/>
          <w:szCs w:val="18"/>
        </w:rPr>
        <w:t>SZT.2</w:t>
      </w:r>
    </w:p>
    <w:p w:rsidR="00164439" w:rsidRPr="005E5B5E" w:rsidRDefault="00164439" w:rsidP="0016443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164439" w:rsidRPr="005E5B5E" w:rsidRDefault="00164439" w:rsidP="0016443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producenta: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164439" w:rsidRPr="005E5B5E" w:rsidRDefault="00164439" w:rsidP="0016443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Kraj produkcji: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164439" w:rsidRPr="005E5B5E" w:rsidRDefault="00164439" w:rsidP="00164439">
      <w:pPr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Rok produkcji 2020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…………………………………………………………………………..</w:t>
      </w:r>
    </w:p>
    <w:p w:rsidR="00164439" w:rsidRPr="005E5B5E" w:rsidRDefault="00164439" w:rsidP="00164439">
      <w:pPr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634" w:type="dxa"/>
        <w:tblLayout w:type="fixed"/>
        <w:tblLook w:val="0000"/>
      </w:tblPr>
      <w:tblGrid>
        <w:gridCol w:w="560"/>
        <w:gridCol w:w="3530"/>
        <w:gridCol w:w="1263"/>
        <w:gridCol w:w="13"/>
        <w:gridCol w:w="2184"/>
        <w:gridCol w:w="2084"/>
      </w:tblGrid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16285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16285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16285">
              <w:rPr>
                <w:rFonts w:ascii="Verdana" w:hAnsi="Verdana" w:cs="Verdana"/>
                <w:b/>
                <w:bCs/>
                <w:sz w:val="18"/>
                <w:szCs w:val="18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16285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1628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164439" w:rsidRPr="00416285" w:rsidTr="00CF49CE">
        <w:trPr>
          <w:trHeight w:val="4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b/>
                <w:bCs/>
                <w:sz w:val="18"/>
                <w:szCs w:val="18"/>
              </w:rPr>
              <w:t>WYMAGANIA OGÓLNE</w:t>
            </w:r>
          </w:p>
        </w:tc>
      </w:tr>
      <w:tr w:rsidR="00164439" w:rsidRPr="00416285" w:rsidTr="00CF49CE">
        <w:trPr>
          <w:trHeight w:val="2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Aparat na podstawie jezdnej, hamulec centralny, uchwyty na dwie 10 litrowe butle rezerwowe, reduktory do butli O2 i N2O nakręcane z przyłączami do aparatu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Zasilanie gazami z sieci centralnej: O2, N2O, Powietrze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System oddechowy podgrzewany, zasilanie wewnętrzne bez  zewnętrznych przewodów zasilających, możliwe wyłączenie podgrzewania przez użytkownika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  <w:t>Awaryjne zasilanie elektryczne całego systemu z wbudowanego akumulatora na co najmniej 100 minut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Duży blat roboczy, pozwalający na wygodne prowadzenie dokumentacji. Wbudowane regulowane oświetlenie blatu typu LED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Szuflada na akcesoria z trwałym zamknięciem (typu: zamek na klucz, blokada mechaniczna)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  <w:t>Prezentacja ciśnień gazów w sieci centralnej i w butlach rezerwowych na ekranie respiratora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System bezpieczeństwa zapewniający co najmniej 25% udział O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 mieszaninie z N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widowControl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Elektroniczny mieszalnik zapewniający utrzymanie ustawionego wdechowego stężenia tlenu przy zmianie wielkości przepływu świeżych gazów,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Elektroniczny mieszalnik zapewniający utrzymanie ustawionego przepływu świeżych gazów przy zmianie stężenie tlenu w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mieszanianie</w:t>
            </w:r>
            <w:proofErr w:type="spellEnd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podawanej do pacjenta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rPr>
          <w:trHeight w:val="2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Prezentacja przepływomierzy w formie graficznej na ekranie aparatu,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tzw</w:t>
            </w:r>
            <w:proofErr w:type="spellEnd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wirtualne przepływomierze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rPr>
          <w:trHeight w:val="24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Aparat przystosowany do </w:t>
            </w: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 xml:space="preserve">prowadzenia znieczulania w technice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Low</w:t>
            </w:r>
            <w:proofErr w:type="spellEnd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Flow</w:t>
            </w:r>
            <w:proofErr w:type="spellEnd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Minimal</w:t>
            </w:r>
            <w:proofErr w:type="spellEnd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Flow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pStyle w:val="Style1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64439" w:rsidRPr="00416285" w:rsidRDefault="00164439" w:rsidP="00CF49CE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lastRenderedPageBreak/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rPr>
          <w:trHeight w:val="31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opisać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Wbudowany niezależny przepływomierz O2 do podaży tlenu przez maskę lub kaniulę donosową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Miejsce aktywne do zamocowania jednego parownika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Aparat przygotowany do pracy z jednorazowymi  zbiornikami pochłaniacza, w dostawie co najmniej 6 zbiorników jednorazowych, objętość pochłaniacza jednorazowego minimum 1200 ml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Posiadający BV – moduł przewodnictwa nerwowo – mięśniowego (NMT) z wyposażeniem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343B22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Respirator, tryby wentylacji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Ekonomiczny respirator z napędem elektrycznym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Wentylacja kontrolowana objętościowo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Wentylacja kontrolowana ciśnieniowo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Wentylacja synchronizowana w trybie kontrolowanym objętościowo i w trybie kontrolowanym ciśnieniowym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CPAP/PSV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Funkcja Pauzy (zatrzymanie wentylacji np. na czas odsysania śluzu), regulacja czasu trwania pauzy przez użytkownika, prezentacja czasu pozostałego do zakończenia pauzy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Automatyczne przełączenie na gaz zastępczy:</w:t>
            </w: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-po zaniku O2 na 100 % powietrze</w:t>
            </w: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-po zaniku N2O na 100 % O2</w:t>
            </w: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-po zaniku Powietrza na 100% O2</w:t>
            </w: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Awaryjna podaż O2 i anestetyku z parownika po awarii zasilania 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sieciowego i rozładowanym akumulatorze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lastRenderedPageBreak/>
              <w:t>28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343B22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Regulacje 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Zakres regulacji częstości oddechowej co najmniej od 5 do 100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odd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Zakres regulacji plateau co najmniej od 0% do 50%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Zakres regulacji I:E co najmniej od 4:1 do 1:4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Zakres regulacji objętości oddechowej co najmniej od 10 do 1500 ml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Zakres regulacji wyzwalacza przepływowego co najmniej od 0,3 l/min do 15 l/min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hPa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(cmH2O)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Wspomaganie ciśnieniowe w trybie PSV regulowane w zakresie od 3 cmH2O do co najmniej 60 cmH2O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Regulacja czasu narastania ciśnienia w fazie wdechowej  (nie dotyczy czasu wdechu), pozwalająca na kształtowanie  nachylenia fali oddechowej, podać zakres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Regulacja PEEP w zakresie co najmniej od 2 do 20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hPa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(cmH2O); wymagana funkcja WYŁ (OFF)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39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Zmiana nastawy PEEP powoduje automatyczną zmianę 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Pwdech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możliwe wyłączenie tej funkcjonalności przez użytkownika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40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CC02FB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Prezentacje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Jednoczesna prezentacja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minitrendów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i krzywych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CC02F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Prezentacja krzywych w czasie rzeczywistym: p(t), CO2(t), prezentacja pętli </w:t>
            </w:r>
            <w:proofErr w:type="spellStart"/>
            <w:r w:rsidRPr="00CC02F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p-V</w:t>
            </w:r>
            <w:proofErr w:type="spellEnd"/>
            <w:r w:rsidRPr="00CC02F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V-przepływ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Ekonometr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(funkcja pozwalająca na optymalny dobór przepływu świeżych gazów) wraz z prezentacją trendu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ekonometru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timera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(odliczanie do zera sekund od ustawionego czasu) pomocna przy wykonywaniu czynności obwarowanych czasowo, prezentacja na ekranie respiratora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Funkcja stopera (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odiczanie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od zera sekund) pomocna przy kontroli czasu znieczulenia, , kontroli czasu, prezentacja na ekranie respiratora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Prezentacja MV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spont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RR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spont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(objętości minutowej i częstości oddechowej spontanicznej pacjenta)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Prezentacja trendów graficznych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48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Prezentacja podatności, oporu i elastancji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lastRenderedPageBreak/>
              <w:t>49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CC02FB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Funkcjonalność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Co najmniej trzy konfiguracje ekranu, możliwe do szybkiego wyboru przez użytkownika; dowolna konfiguracja każdego z ekranów przez użytkownika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Pola parametrów na ekranie konfigurowane także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Konfiguracja urządzenia może być eksportowana i importowana do/z innych aparatów tej serii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Wbudowany moduł gazowy, monitorowanie gazowe (pomiar w strumieniu bocznym, powrót próbki do układu) w aparacie – pomiary i prezentacja wdechowego i wydechowego stężenia gazów anestetycznych, O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(pomiar paramagnetyczny), N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O, CO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anestetyki (SEV, DES, ISO), automatyczna identyfikacja anestetyku, MAC skorelowany do wieku pacjenta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Powrót próbki gazowej do układu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Możliwy demontaż modułu gazowego i przeniesienie go do innego urządzenia tej serii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pełni automatyczna kalibracja modułu gazowego, niewymagająca udziału serwisu, personelu i akcesoriów (np. tzw. gazu testowego)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Eksport tzw. zrzutu ekranu do pamięci zewnętrznej USB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59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60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CC02FB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Alarmy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automatycznego dostosowania granic alarmowych w odniesieniu do aktualnie mierzonych wartości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 ciśnienia w drogach oddechowych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 objętości minutowej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 bezdechu (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aponea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 stężenia anestetyku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 braku zasilania w gazy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 wykrycia drugiego anestetyku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68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69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Instrukcja obsługi i użytkowania w 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 xml:space="preserve">języku polskim, wersja drukowana, książkowa – nie dopuszcza się kserokopii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lastRenderedPageBreak/>
              <w:t>70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Oprogramowanie w języku polskim.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Dreny do podłączenia O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N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 i Powietrza o dł. min. 5m każdy; wt</w:t>
            </w: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yki typu AGA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Dodatkowe gniazda elektryczne, co najmniej 4 szt., zabezpieczone bezpiecznikami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Całkowicie automatyczny test bez interakcji z użytkownikiem w trakcie trwania procedury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Eksport danych na pamięć USB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System ewakuacji gazów, zintegrowany, z niezbędnymi akcesoriami umożliwiającymi podłączenie do odciągu szpitalnego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78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CC02FB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Akcesoria dodatkowe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Zbiornik wielorazowy na wapno, możliwa sterylizacja parowa w temperaturze 134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st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C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CC02FB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szCs w:val="18"/>
                <w:lang w:eastAsia="pl-PL"/>
              </w:rPr>
            </w:pPr>
            <w:r w:rsidRPr="00CC02FB">
              <w:rPr>
                <w:rFonts w:ascii="Verdana" w:eastAsia="Times New Roman" w:hAnsi="Verdana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dostawie jednorazowe układy oddechowe, współosiowe, z pułapkami 10 szt. (worek oddechowy 2 L, długość rur co najmniej 170 cm)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  <w:t>W dostawie jednorazowe wkłady na wydzielinę z żelem – 25 szt.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  <w:t>W dostawie pułapki wodne do modułu gazowego 12 szt.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A"/>
                <w:sz w:val="18"/>
                <w:szCs w:val="18"/>
                <w:lang w:eastAsia="pl-PL"/>
              </w:rPr>
              <w:t>W dostawie linie próbkujące 10 szt.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84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/>
                <w:b/>
                <w:sz w:val="18"/>
                <w:szCs w:val="18"/>
              </w:rPr>
              <w:t xml:space="preserve">Funkcje/ cechy aparatu dodatkowo punktowane             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>Możliwy czas trwania pauzy (po zatrzymaniu wentylacji przy użyciu Funkcji Pauzy np. w celu odessania pacjenta) ≥ 3 minuty, podać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TAK - 4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Nie - 0 </w:t>
            </w:r>
            <w:proofErr w:type="spellStart"/>
            <w:r w:rsidRPr="00416285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>Możliwość systemowego, z poziomu konfiguracji aparatu, wyłączenia obecności N2O przez Użytkownika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 xml:space="preserve">TAK – </w:t>
            </w:r>
          </w:p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>2 pkt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16285">
              <w:rPr>
                <w:rFonts w:ascii="Verdana" w:hAnsi="Verdana"/>
                <w:sz w:val="18"/>
                <w:szCs w:val="18"/>
              </w:rPr>
              <w:br/>
              <w:t xml:space="preserve">NIE - 0 </w:t>
            </w:r>
            <w:proofErr w:type="spellStart"/>
            <w:r w:rsidRPr="00416285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>Pomiar i prezentacja na ekranie respiratora r</w:t>
            </w:r>
            <w:r w:rsidRPr="00416285">
              <w:rPr>
                <w:rFonts w:ascii="Verdana" w:hAnsi="Verdana"/>
                <w:bCs/>
                <w:sz w:val="18"/>
                <w:szCs w:val="18"/>
              </w:rPr>
              <w:t xml:space="preserve">óżnicy między objętością wdechową a wydechową: </w:t>
            </w:r>
            <w:proofErr w:type="spellStart"/>
            <w:r w:rsidRPr="00416285">
              <w:rPr>
                <w:rFonts w:ascii="Verdana" w:hAnsi="Verdana"/>
                <w:sz w:val="18"/>
                <w:szCs w:val="18"/>
              </w:rPr>
              <w:t>ΔVT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 xml:space="preserve">TAK – </w:t>
            </w:r>
          </w:p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>2 pkt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16285">
              <w:rPr>
                <w:rFonts w:ascii="Verdana" w:hAnsi="Verdana"/>
                <w:sz w:val="18"/>
                <w:szCs w:val="18"/>
              </w:rPr>
              <w:br/>
              <w:t xml:space="preserve">NIE - 0 </w:t>
            </w:r>
            <w:proofErr w:type="spellStart"/>
            <w:r w:rsidRPr="00416285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>Wolumetr, prezentowany na ekranie respiratora, zerowanie i uruchomienie wolumetru możliwe do wykonania przez operatora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 xml:space="preserve">TAK – </w:t>
            </w:r>
          </w:p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hAnsi="Verdana"/>
                <w:sz w:val="18"/>
                <w:szCs w:val="18"/>
              </w:rPr>
              <w:t>2 pkt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16285">
              <w:rPr>
                <w:rFonts w:ascii="Verdana" w:hAnsi="Verdana"/>
                <w:sz w:val="18"/>
                <w:szCs w:val="18"/>
              </w:rPr>
              <w:br/>
              <w:t xml:space="preserve">NIE - 0 </w:t>
            </w:r>
            <w:proofErr w:type="spellStart"/>
            <w:r w:rsidRPr="00416285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89</w:t>
            </w:r>
          </w:p>
        </w:tc>
        <w:tc>
          <w:tcPr>
            <w:tcW w:w="9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439" w:rsidRPr="00CC02FB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Monitor do aparatu, wymagania ogólne</w:t>
            </w: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przeznaczony do monitorowania pacjentów 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91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92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multicast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Plug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and Play".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Każdy monitor umożliwia jednoczesne wyświetlanie wszystkich wymaganych parametrów.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94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95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96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97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Sterowanie monitorem za pomocą menu ekranowego w języku polskim: dostęp do często 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używanych funkcji za pomocą dedykowanych przycisków, wybór parametru i funkcji przez dotyk na ekranie, zmiana wartości oraz wybór pozycji z listy przy pomocy pokrętła, zatwierdzanie wyboru przez naciśnięcie pokrętła.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98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Funkcja czasowego wyłączenia sterowania dotykowego, ułatwiająca czyszczenie ekranu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99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wyposażony w nocny tryb wyświetlania, z możliwością ręcznego i włączania i wyłączania oraz  automatycznego włączania i wyłączania o wybranej godzinie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100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Możliwość rozbudowy monitora o interaktywny dostęp na jego ekranie do zasobów informatycznych sieci komputerowej szpitala, takich jak diagnostyka obrazowa, dane laboratoryjne, ruch chorych, komputerowa karta chorobowa, dedykowane strony </w:t>
            </w:r>
            <w:proofErr w:type="spellStart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www</w:t>
            </w:r>
            <w:proofErr w:type="spellEnd"/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z wyświetlaniem danych na pełnym ekranie oferowanego monitora, z zachowaniem ciągłego podglądu podstawowych monitorowanych parametrów pacjenta na ekranie modułu transportowego. Obsługa dostępu do zasobów sieciowych za pomocą ekranu dotykowego, oraz za pomocą klawiatury i myszy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101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Default="00164439" w:rsidP="00CF49CE">
            <w:pPr>
              <w:autoSpaceDN w:val="0"/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</w:t>
            </w:r>
          </w:p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dodatkowych urządzeń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16285">
              <w:rPr>
                <w:rFonts w:ascii="Verdana" w:hAnsi="Verdana" w:cs="Verdana"/>
                <w:sz w:val="18"/>
                <w:szCs w:val="18"/>
              </w:rPr>
              <w:t>102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autoSpaceDN w:val="0"/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wyposażony w narzędzie do precyzyjnej analizy ilościowej i jakościowej zmian jednocześnie przynajmniej 9 wybranych </w:t>
            </w: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parametrów, wyświetlanych w postaci trendów z ruchomymi kursorami służącymi do wybrania miejsca pomiaru przed zmianą i po zmianie, jednocześnie dla wszystkich obserwowanych parametrów. Wybór parametrów do analizy dostępny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416285" w:rsidRDefault="00164439" w:rsidP="00CF49CE">
            <w:pPr>
              <w:autoSpaceDN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 w:rsidRPr="0041628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96389A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6389A">
              <w:rPr>
                <w:rFonts w:ascii="Verdana" w:hAnsi="Verdana" w:cs="Verdana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96389A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6389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Interfejs ekranowy monitora zharmonizowany z interfejsem 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96389A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389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416285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96389A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96389A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6389A">
              <w:rPr>
                <w:rFonts w:ascii="Verdana" w:eastAsia="Times New Roman" w:hAnsi="Verdana"/>
                <w:sz w:val="18"/>
                <w:szCs w:val="18"/>
                <w:lang w:eastAsia="pl-PL"/>
              </w:rPr>
              <w:t>Możliwość rozbudowy o współpracę z aparatem do znieczulania w następującym zakresie, przynajmniej:</w:t>
            </w:r>
            <w:r w:rsidRPr="0096389A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synchronizacja czasu między monitorem a pacjentem</w:t>
            </w:r>
            <w:r w:rsidRPr="0096389A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przesyłanie z monitora do aparatu informacji o wieku i wzroście pacjenta</w:t>
            </w:r>
            <w:r w:rsidRPr="0096389A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wyciszanie alarmów monitora i aparatu dowolnym przyciskiem wyciszania w monitorze albo w aparacie</w:t>
            </w:r>
            <w:r w:rsidRPr="0096389A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przyciemnianie ekranu jednocześnie monitora i aparatu uruchamiane dowolnie z monitora i z aparatu (np. do laparoskopii)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96389A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389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416285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granice alarmowe poszczególnych parametrów.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oraz zdarzeń zapisywanych w pamięci monitora podczas alarmów, występujących przed odłączeniem zasilania, w trakcie i po przywróceniu zasilania.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Funkcja drukowania, na drukarce laserowej, odpowiednio sformatowanych tematycznych raportów, z podsumowaniem stanu pacjenta. Możliwość skonfigurowania własnego zestawu różnych raportów do wydrukowania za pomocą jednego polecenia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Wszystkie elementy monitora chłodzone pasywnie, bez wspomagania wentylatorem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normalnego monitorowania innych parametrów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115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Świetlna sygnalizacja alarmów, w trzech kolorach, odpowiadających poziomom alarmów (czerwony, żółty, niebieski), widoczna z 360 stopni dookoła 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Transport pacjenta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na stanowisku, które opuścił przenoszony pacjent.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wyposażony w moduł transportowy, o potencjalnej możliwości ciągłego i nieprzerwanego monitorowania co najmniej: EKG w pełnym wymaganym zakresie (ST, arytmia),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SpO2, ciśnienia metodą nieinwazyjną, ciśnienia metodą inwazyjną (x8), temperatury (x4), oraz CO2 w strumieniu głównym i bocznym podczas transportu pacjenta, w szczególności bez żadnych przerw związanych z rozpoczynaniem i kończeniem transportu, oraz bez konieczność wymiany modułów pomiarowych albo układów pacjenta na czas transportu. Ciągłość monitorowania dotyczy trendów wszystkich monitorowanych parametrów (nie tylko parametrów monitorowanych przez sam moduł transportowy), trendów z podłączonych na poprzednim stanowisku urządzeń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Moduł transportowy umożliwia sterowanie pracą pompy do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kontrpulsacji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podczas transportu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Moduł transportowy, przystosowany do zagrożeń związanych z transportem, odporny na zachlapania (min. IPX4) i upadek z wysokości przynajmniej 1 metra,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potwierdzone odpowiednimi deklaracjami producenta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 nie uszkadza styków innych złącz przez uszkodzony styk lub styki jednego złącza.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Możliwości monitorowania parametrów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EKG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Monitorowanie 12 odprowadzeń z 6 elektrod, w standardowym układzie odprowadzeń kończynowych i przedsercowych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Monitorowanie odchylenia ST we wszystkich jednocześnie monitorowanych odprowadzeniach EKG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Analiza arytmii zgłaszająca arytmie według przynajmniej 12 różnych definicji, z możliwością wprowadzenia zmian w poszczególnych definicjach, dotyczących liczby i częstości skurczów komorowych, oraz z możliwością zmiany poziomu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poszczególnych alarmów arytmii, w zakresie: wysoki, średni, niski.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139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Zakres pomiarowy częstości akcji serca przynajmniej 15 - 300 uderzeń na minutę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oddechu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Ustawiany czas opóźnienia alarmu bezdechu w zakresie min. 10 - 30 sekund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saturacji i tętna (SpO2)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Masimo</w:t>
            </w:r>
            <w:proofErr w:type="spellEnd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rainbow</w:t>
            </w:r>
            <w:proofErr w:type="spellEnd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SET, lub równoważnym pod względem dokładności pomiaru w takich warunkach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Wyświetlane wartości liczbowe saturacji, tętna, krzywa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pletyzmograficzna</w:t>
            </w:r>
            <w:proofErr w:type="spellEnd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oraz wskaźnik perfuzji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Masimo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SET,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Masimo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rainbow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SET i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Nellcor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również podczas transportu. Wymiana technologii pomiaru może być dokonana przez użytkownika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Masimo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SET i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Nellcor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 drugim torze, niezależnie od technologii wykorzystywanej w podstawowym torze.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Możliwość opisania miejsca pomiaru w drugim torze za pomocą standardowego oznaczenia, przynajmniej 6 różnych oznaczeń do wyboru.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Nieinwazyjny pomiar ciśnienia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Pomiar ciśnienia tętniczego metodą nieinwazyjną, tryb pracy ręczny i automatyczny z programowaniem odstępów między pomiarami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przynajmniej do 4 godzin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151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Tryb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stazy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żylnej i ciągłych pomiarów przez 5 minut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Inwazyjny pomiar ciśnienia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przypisania do poszczególnych torów pomiarowych nazw powiązanych z miejscem pomiaru, łącznie przynajmniej 28 nazw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wyzerowania wszystkich ciśnień jednym poleceniem (np. przyciskiem)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Pomiar temperatury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może obsłużyć pomiar przynajmniej 4 temperatur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Jednoczesne wyświetlanie 3 wartości temperatury: T1, T2 i ich różnicy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przydzielania dodatkowych etykiet (oprócz oznaczeń 1, 2… albo a, b…, lub podobnych) do poszczególnych torów pomiarowych temperatury, precyzujących miejsce dokonywania pomiaru, za pomocą standardowych etykiet, przynajmniej 11 różnych nazw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CO2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posiada możliwość pomiaru CO2 w drogach oddechowych w strumieniu bocznym u pacjentów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zaintubowanych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i nie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zaintubowanych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w strumieniu bocznym, realizowany metodą małych przepływów ok. 50 ml/min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zwiotczenia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Dostępne metody stymulacji, przynajmniej: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Train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Four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obliczanie T1/T4 i Tref/T4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- TOF z ustawianymi odstępami automatycznych pomiarów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- Tetanus 50 Hz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 xml:space="preserve">- Single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Twitch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Pomiar za pomocą zewnętrznego urządzenia, przekazującego wyniki pomiarów do oferowanego kardiomonitora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Wyniki pomiarów NMT wyświetlane na ekranie oferowanego monitora pacjenta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Wymagane akcesoria pomiarowe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Przewód EKG do podłączenia 3 elektrod, długość przynajmniej 3 metry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Czujnik SpO2 dla dorosłych na palec, z przewodem min. 3 metry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Mankiety do pomiaru ciśnienia metodą nieinwazyjną, umożliwiające pomiary u pacjentów o przeciętnym wzroście, szczupłych i otyłych, przy zakresie obwodów ramienia przynajmniej od 17 do 53 </w:t>
            </w:r>
            <w:proofErr w:type="spellStart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cm</w:t>
            </w:r>
            <w:proofErr w:type="spellEnd"/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. Przewód łączący mankiet z monitorem o długości przynajmniej 3 metrów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Czujnik temperatury skóry, z przewodem min. 3 metry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Akcesoria do pomiaru ciśnienia metodą inwazyjną przynajmniej w 2 torach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>Możliwość rozbudowy monitora o wyświetlanie min. 16 krzywych dynamicznych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 xml:space="preserve">Możliwość rozbudowy o </w:t>
            </w:r>
            <w:r w:rsidRPr="00D03AE8">
              <w:rPr>
                <w:rFonts w:ascii="Verdana" w:hAnsi="Verdana"/>
                <w:sz w:val="18"/>
                <w:szCs w:val="18"/>
              </w:rPr>
              <w:lastRenderedPageBreak/>
              <w:t>synchronizację czasu między monitorem i aparatem do znieczulania, wyciszanie alarmów w monitorze i aparacie dowolnym przyciskiem wyciszania, dowolnie w monitorze albo w aparacie do znieczulania, przekazywanie kategorii pacjenta z monitora do aparatu, oraz włącznie trybu nocnego w monitorze i aparacie jednym przyciskiem, dowolnie w monitorze albo w aparacie do znieczulania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179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>Możliwość użycia monitora NMT jako niezależnego 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>Możliwość wyposażenia stacjonarnego monitora w ekran o przekątnej min. 21 cali w formacie panoramicznym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>Możliwość zmiany funkcji przypisanych do dedykowanych przycisków sterujących głównego menu w części stacjonarnej 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>Pomiar sumarycznego wektora odchyleń ST w 12 odprowadzeniach, z możliwością ustawienia granic alarmowych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>Możliwość rozbudowy pomiaru saturacji o pomiar: PVI, zawartości hemoglobiny, methemoglobiny i karboksyhemoglobiny we krwi, przy użyciu czujnika na palec do oferowanego modułu saturacji.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 xml:space="preserve">TAK - 4 </w:t>
            </w:r>
            <w:proofErr w:type="spellStart"/>
            <w:r w:rsidRPr="00D03AE8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hAnsi="Verdana"/>
                <w:sz w:val="18"/>
                <w:szCs w:val="18"/>
              </w:rPr>
              <w:t xml:space="preserve">Nie - 0 </w:t>
            </w:r>
            <w:proofErr w:type="spellStart"/>
            <w:r w:rsidRPr="00D03AE8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Możliwość rozbudowy o współpracę z aparatem do znieczulania w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nastęoującym</w:t>
            </w:r>
            <w:proofErr w:type="spellEnd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zakresie, przynajmniej:</w:t>
            </w: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synchronizacja czasu między monitorem a pacjentem</w:t>
            </w: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przesyłanie z monitora do aparatu informacji o wieku i wzroście pacjenta</w:t>
            </w: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wyciszanie alarmów monitora i aparatu dowolnym przyciskiem wyciszania w monitorze albo w aparacie</w:t>
            </w: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- przyciemnianie ekranu jednocześnie monitora i aparatu uruchamiane dowolnie z monitora i z aparatu (np. do laparoskopii)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TAK - 2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Nie - 0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TAK - 2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Nie - 0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umożliwia przygotowanie domyślnej konfiguracji, automatycznie przyjmowanej dla każdego nowego pacjenta. W skład takiej konfiguracji wchodzi ustawienie sposobu wyświetlania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parametrów (w tym kolory, kolejność), sposobu alarmowania (w tym głośność alarmów, aktywacja alarmów wybranych parametrów i sposób ich archiwizacji), ustawione granice alarmowe poszczególnych parametrów.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 xml:space="preserve">TAK - 2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Nie - 0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187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TAK - 2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Nie - 0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oraz zdarzeń zapisywanych w pamięci monitora podczas alarmów, występujących przed odłączeniem zasilania, w trakcie i po przywróceniu zasilania.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TAK - 2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Nie - 0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Funkcja drukowania, na drukarce laserowej, odpowiednio sformatowanych tematycznych raportów, z podsumowaniem stanu pacjenta. Możliwość skonfigurowania własnego zestawu różnych raportów do wydrukowania za pomocą jednego polecenia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TAK - 2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  <w:p w:rsidR="00164439" w:rsidRPr="00D03AE8" w:rsidRDefault="00164439" w:rsidP="00CF49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Nie - 0 </w:t>
            </w:r>
            <w:proofErr w:type="spellStart"/>
            <w:r w:rsidRPr="00D03AE8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Wszystkie elementy monitora chłodzone pasywnie, bez wspomagania wentylatorem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Możliwość trwałego i czasowego zablokowania alarmów tylko ciśnienia inwazyjnego, niezależnie od pozostałych alarmów, z odpowiednią sygnalizacją takiego stanu, lub inna metoda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195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Świetlna sygnalizacja alarmów, w trzech kolorach, odpowiadających poziomom alarmów (czerwony, żółty, niebieski), widoczna z 360 stopni dookoła monitora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Transport pacjenta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na stanowisku, które opuścił przenoszony pacjent.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4439" w:rsidRPr="00D03AE8" w:rsidTr="00CF49C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Monitor wyposażony w moduł </w:t>
            </w: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konieczność wymiany modułów pomiarowych albo układów pacjenta na czas transportu. Ciągłość monitorowania dotyczy trendów wszystkich monitorowanych parametrów (nie tylko parametrów monitorowanych przez sam moduł transportowy), trendów z podłączonych na poprzednim stanowisku urządzeń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39" w:rsidRPr="00D03AE8" w:rsidRDefault="00164439" w:rsidP="00CF49CE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03AE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numPr>
                <w:ilvl w:val="12"/>
                <w:numId w:val="0"/>
              </w:numPr>
              <w:spacing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39" w:rsidRPr="00D03AE8" w:rsidRDefault="00164439" w:rsidP="00CF49CE">
            <w:pPr>
              <w:widowControl w:val="0"/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64439" w:rsidRDefault="00164439" w:rsidP="0016443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164439" w:rsidRPr="005E5B5E" w:rsidRDefault="00164439" w:rsidP="0016443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164439" w:rsidRPr="005E5B5E" w:rsidRDefault="00164439" w:rsidP="0016443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164439" w:rsidRPr="005E5B5E" w:rsidRDefault="00164439" w:rsidP="00164439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164439" w:rsidRPr="005E5B5E" w:rsidRDefault="00164439" w:rsidP="00164439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(podpisy i pieczęcie osób upoważnionych</w:t>
      </w:r>
    </w:p>
    <w:p w:rsidR="00164439" w:rsidRPr="005E5B5E" w:rsidRDefault="00164439" w:rsidP="00164439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do reprezentowania wykonawcy</w:t>
      </w:r>
    </w:p>
    <w:p w:rsidR="00164439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64439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64439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64439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64439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64439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64439" w:rsidRDefault="00164439" w:rsidP="0016443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5C0C2C" w:rsidRDefault="005C0C2C"/>
    <w:sectPr w:rsidR="005C0C2C" w:rsidSect="005C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94EE872"/>
    <w:lvl w:ilvl="0" w:tplc="FFFFFFFF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left" w:pos="180"/>
          <w:tab w:val="num" w:pos="360"/>
        </w:tabs>
        <w:ind w:left="36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left" w:pos="180"/>
          <w:tab w:val="num" w:pos="540"/>
        </w:tabs>
        <w:ind w:left="54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180"/>
          <w:tab w:val="num" w:pos="720"/>
        </w:tabs>
        <w:ind w:left="72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left" w:pos="180"/>
          <w:tab w:val="num" w:pos="900"/>
        </w:tabs>
        <w:ind w:left="90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left" w:pos="180"/>
          <w:tab w:val="num" w:pos="1080"/>
        </w:tabs>
        <w:ind w:left="108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180"/>
          <w:tab w:val="num" w:pos="1260"/>
        </w:tabs>
        <w:ind w:left="126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left" w:pos="180"/>
          <w:tab w:val="num" w:pos="1440"/>
        </w:tabs>
        <w:ind w:left="144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left" w:pos="180"/>
          <w:tab w:val="num" w:pos="1620"/>
        </w:tabs>
        <w:ind w:left="162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567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9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eastAsia="Times New Roman" w:hAnsi="Symbol" w:cs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eastAsia="Times New Roman" w:hAnsi="Symbol" w:cs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eastAsia="Times New Roman" w:hAnsi="Symbol" w:cs="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3F5E"/>
    <w:multiLevelType w:val="hybridMultilevel"/>
    <w:tmpl w:val="E5161F42"/>
    <w:lvl w:ilvl="0" w:tplc="F4DC3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59006F"/>
    <w:multiLevelType w:val="hybridMultilevel"/>
    <w:tmpl w:val="616AAEA4"/>
    <w:lvl w:ilvl="0" w:tplc="F272A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4DC3B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EA4BA5"/>
    <w:multiLevelType w:val="hybridMultilevel"/>
    <w:tmpl w:val="2B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F297B"/>
    <w:multiLevelType w:val="hybridMultilevel"/>
    <w:tmpl w:val="3160AEAC"/>
    <w:lvl w:ilvl="0" w:tplc="A4165CE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BB47836"/>
    <w:multiLevelType w:val="hybridMultilevel"/>
    <w:tmpl w:val="13AE39EA"/>
    <w:lvl w:ilvl="0" w:tplc="4970E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0008"/>
    <w:multiLevelType w:val="multilevel"/>
    <w:tmpl w:val="C9C2C56A"/>
    <w:styleLink w:val="WWNum4"/>
    <w:lvl w:ilvl="0">
      <w:numFmt w:val="bullet"/>
      <w:lvlText w:val="•"/>
      <w:lvlJc w:val="left"/>
      <w:pPr>
        <w:ind w:left="360" w:hanging="360"/>
      </w:pPr>
      <w:rPr>
        <w:rFonts w:ascii="Arial" w:hAnsi="Aria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1">
      <w:numFmt w:val="bullet"/>
      <w:lvlText w:val="o"/>
      <w:lvlJc w:val="left"/>
      <w:pPr>
        <w:ind w:left="1526" w:hanging="360"/>
      </w:pPr>
      <w:rPr>
        <w:rFonts w:ascii="Segoe UI Symbol" w:hAnsi="Segoe UI Symbo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2246" w:hanging="360"/>
      </w:pPr>
      <w:rPr>
        <w:rFonts w:ascii="Segoe UI Symbol" w:hAnsi="Segoe UI Symbo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966" w:hanging="360"/>
      </w:pPr>
      <w:rPr>
        <w:rFonts w:ascii="Arial" w:hAnsi="Aria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3686" w:hanging="360"/>
      </w:pPr>
      <w:rPr>
        <w:rFonts w:ascii="Segoe UI Symbol" w:hAnsi="Segoe UI Symbo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4406" w:hanging="360"/>
      </w:pPr>
      <w:rPr>
        <w:rFonts w:ascii="Segoe UI Symbol" w:hAnsi="Segoe UI Symbo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5126" w:hanging="360"/>
      </w:pPr>
      <w:rPr>
        <w:rFonts w:ascii="Arial" w:hAnsi="Aria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846" w:hanging="360"/>
      </w:pPr>
      <w:rPr>
        <w:rFonts w:ascii="Segoe UI Symbol" w:hAnsi="Segoe UI Symbo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6566" w:hanging="360"/>
      </w:pPr>
      <w:rPr>
        <w:rFonts w:ascii="Segoe UI Symbol" w:hAnsi="Segoe UI Symbol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</w:abstractNum>
  <w:abstractNum w:abstractNumId="14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1012B"/>
    <w:multiLevelType w:val="hybridMultilevel"/>
    <w:tmpl w:val="E9560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0"/>
  </w:num>
  <w:num w:numId="21">
    <w:abstractNumId w:val="6"/>
  </w:num>
  <w:num w:numId="22">
    <w:abstractNumId w:val="8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439"/>
    <w:rsid w:val="00164439"/>
    <w:rsid w:val="005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39"/>
    <w:pPr>
      <w:suppressAutoHyphens/>
      <w:spacing w:after="0"/>
    </w:pPr>
    <w:rPr>
      <w:rFonts w:ascii="Arial" w:eastAsia="Calibri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4439"/>
    <w:pPr>
      <w:keepNext/>
      <w:suppressAutoHyphens w:val="0"/>
      <w:spacing w:line="240" w:lineRule="auto"/>
      <w:outlineLvl w:val="0"/>
    </w:pPr>
    <w:rPr>
      <w:rFonts w:eastAsia="Times New Roman" w:cs="Times New Roman"/>
      <w:b/>
      <w:bCs/>
      <w:szCs w:val="24"/>
      <w:lang/>
    </w:rPr>
  </w:style>
  <w:style w:type="paragraph" w:styleId="Nagwek2">
    <w:name w:val="heading 2"/>
    <w:basedOn w:val="Normalny"/>
    <w:next w:val="Tekstpodstawowy"/>
    <w:link w:val="Nagwek2Znak"/>
    <w:qFormat/>
    <w:rsid w:val="00164439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4439"/>
    <w:pPr>
      <w:keepNext/>
      <w:suppressAutoHyphens w:val="0"/>
      <w:spacing w:line="240" w:lineRule="auto"/>
      <w:outlineLvl w:val="2"/>
    </w:pPr>
    <w:rPr>
      <w:rFonts w:eastAsia="Times New Roman" w:cs="Times New Roman"/>
      <w:sz w:val="24"/>
      <w:szCs w:val="20"/>
      <w:lang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164439"/>
    <w:pPr>
      <w:keepNext/>
      <w:numPr>
        <w:ilvl w:val="3"/>
        <w:numId w:val="1"/>
      </w:numPr>
      <w:spacing w:line="360" w:lineRule="auto"/>
      <w:ind w:firstLine="0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439"/>
    <w:rPr>
      <w:rFonts w:ascii="Arial" w:eastAsia="Times New Roman" w:hAnsi="Arial" w:cs="Times New Roman"/>
      <w:b/>
      <w:bCs/>
      <w:szCs w:val="24"/>
      <w:lang/>
    </w:rPr>
  </w:style>
  <w:style w:type="character" w:customStyle="1" w:styleId="Nagwek2Znak">
    <w:name w:val="Nagłówek 2 Znak"/>
    <w:basedOn w:val="Domylnaczcionkaakapitu"/>
    <w:link w:val="Nagwek2"/>
    <w:rsid w:val="00164439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4439"/>
    <w:rPr>
      <w:rFonts w:ascii="Arial" w:eastAsia="Times New Roman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uiPriority w:val="9"/>
    <w:rsid w:val="001644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64439"/>
  </w:style>
  <w:style w:type="character" w:customStyle="1" w:styleId="WW8Num1z1">
    <w:name w:val="WW8Num1z1"/>
    <w:rsid w:val="00164439"/>
  </w:style>
  <w:style w:type="character" w:customStyle="1" w:styleId="WW8Num1z2">
    <w:name w:val="WW8Num1z2"/>
    <w:rsid w:val="00164439"/>
  </w:style>
  <w:style w:type="character" w:customStyle="1" w:styleId="WW8Num1z3">
    <w:name w:val="WW8Num1z3"/>
    <w:rsid w:val="00164439"/>
  </w:style>
  <w:style w:type="character" w:customStyle="1" w:styleId="WW8Num1z4">
    <w:name w:val="WW8Num1z4"/>
    <w:rsid w:val="00164439"/>
  </w:style>
  <w:style w:type="character" w:customStyle="1" w:styleId="WW8Num1z5">
    <w:name w:val="WW8Num1z5"/>
    <w:rsid w:val="00164439"/>
  </w:style>
  <w:style w:type="character" w:customStyle="1" w:styleId="WW8Num1z6">
    <w:name w:val="WW8Num1z6"/>
    <w:rsid w:val="00164439"/>
  </w:style>
  <w:style w:type="character" w:customStyle="1" w:styleId="WW8Num1z7">
    <w:name w:val="WW8Num1z7"/>
    <w:rsid w:val="00164439"/>
  </w:style>
  <w:style w:type="character" w:customStyle="1" w:styleId="WW8Num1z8">
    <w:name w:val="WW8Num1z8"/>
    <w:rsid w:val="00164439"/>
  </w:style>
  <w:style w:type="character" w:customStyle="1" w:styleId="DefaultParagraphFont">
    <w:name w:val="Default Paragraph Font"/>
    <w:rsid w:val="00164439"/>
  </w:style>
  <w:style w:type="character" w:customStyle="1" w:styleId="TekstpodstawowyZnak">
    <w:name w:val="Tekst podstawowy Znak"/>
    <w:rsid w:val="00164439"/>
    <w:rPr>
      <w:rFonts w:ascii="Liberation Serif" w:eastAsia="SimSun" w:hAnsi="Liberation Serif" w:cs="Liberation Serif"/>
      <w:kern w:val="1"/>
      <w:sz w:val="24"/>
      <w:szCs w:val="24"/>
    </w:rPr>
  </w:style>
  <w:style w:type="character" w:customStyle="1" w:styleId="ListLabel1">
    <w:name w:val="ListLabel 1"/>
    <w:rsid w:val="00164439"/>
    <w:rPr>
      <w:rFonts w:cs="Arial"/>
    </w:rPr>
  </w:style>
  <w:style w:type="character" w:customStyle="1" w:styleId="WW8Num9z0">
    <w:name w:val="WW8Num9z0"/>
    <w:rsid w:val="0016443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164439"/>
    <w:rPr>
      <w:rFonts w:ascii="Courier New" w:hAnsi="Courier New" w:cs="Courier New" w:hint="default"/>
    </w:rPr>
  </w:style>
  <w:style w:type="character" w:customStyle="1" w:styleId="WW8Num9z2">
    <w:name w:val="WW8Num9z2"/>
    <w:rsid w:val="00164439"/>
    <w:rPr>
      <w:rFonts w:ascii="Wingdings" w:hAnsi="Wingdings" w:cs="Wingdings" w:hint="default"/>
    </w:rPr>
  </w:style>
  <w:style w:type="character" w:customStyle="1" w:styleId="WW8Num9z3">
    <w:name w:val="WW8Num9z3"/>
    <w:rsid w:val="00164439"/>
    <w:rPr>
      <w:rFonts w:ascii="Symbol" w:hAnsi="Symbol" w:cs="Symbol" w:hint="default"/>
    </w:rPr>
  </w:style>
  <w:style w:type="paragraph" w:customStyle="1" w:styleId="Nagwek10">
    <w:name w:val="Nagłówek1"/>
    <w:basedOn w:val="Normalny"/>
    <w:next w:val="Tekstpodstawowy"/>
    <w:rsid w:val="00164439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Tekstpodstawowy">
    <w:name w:val="Body Text"/>
    <w:basedOn w:val="Normalny"/>
    <w:link w:val="TekstpodstawowyZnak1"/>
    <w:rsid w:val="00164439"/>
    <w:pPr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164439"/>
    <w:rPr>
      <w:rFonts w:ascii="Liberation Serif" w:eastAsia="SimSun" w:hAnsi="Liberation Serif" w:cs="Liberation Serif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164439"/>
    <w:rPr>
      <w:rFonts w:cs="Arial Unicode MS"/>
    </w:rPr>
  </w:style>
  <w:style w:type="paragraph" w:customStyle="1" w:styleId="Podpis1">
    <w:name w:val="Podpis1"/>
    <w:basedOn w:val="Normalny"/>
    <w:rsid w:val="0016443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164439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rsid w:val="00164439"/>
    <w:pPr>
      <w:suppressLineNumbers/>
    </w:pPr>
  </w:style>
  <w:style w:type="paragraph" w:customStyle="1" w:styleId="Nagwektabeli">
    <w:name w:val="Nagłówek tabeli"/>
    <w:basedOn w:val="Zawartotabeli"/>
    <w:rsid w:val="00164439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164439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lang/>
    </w:rPr>
  </w:style>
  <w:style w:type="character" w:customStyle="1" w:styleId="StopkaZnak">
    <w:name w:val="Stopka Znak"/>
    <w:basedOn w:val="Domylnaczcionkaakapitu"/>
    <w:link w:val="Stopka"/>
    <w:rsid w:val="00164439"/>
    <w:rPr>
      <w:rFonts w:ascii="Times New Roman" w:eastAsia="Calibri" w:hAnsi="Times New Roman" w:cs="Times New Roman"/>
      <w:sz w:val="20"/>
      <w:lang w:eastAsia="ar-SA"/>
    </w:rPr>
  </w:style>
  <w:style w:type="paragraph" w:customStyle="1" w:styleId="Style10">
    <w:name w:val="Style10"/>
    <w:basedOn w:val="Normalny"/>
    <w:rsid w:val="00164439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Domynie">
    <w:name w:val="Domy徑nie"/>
    <w:rsid w:val="00164439"/>
    <w:pPr>
      <w:widowControl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1"/>
      <w:lang w:eastAsia="pl-PL" w:bidi="hi-IN"/>
    </w:rPr>
  </w:style>
  <w:style w:type="character" w:customStyle="1" w:styleId="StopkaZnak1">
    <w:name w:val="Stopka Znak1"/>
    <w:uiPriority w:val="99"/>
    <w:semiHidden/>
    <w:rsid w:val="00164439"/>
  </w:style>
  <w:style w:type="character" w:customStyle="1" w:styleId="FontStyle32">
    <w:name w:val="Font Style32"/>
    <w:uiPriority w:val="99"/>
    <w:rsid w:val="00164439"/>
    <w:rPr>
      <w:rFonts w:ascii="Arial" w:hAnsi="Arial" w:cs="Arial"/>
      <w:sz w:val="20"/>
      <w:szCs w:val="20"/>
    </w:rPr>
  </w:style>
  <w:style w:type="paragraph" w:customStyle="1" w:styleId="Style15">
    <w:name w:val="Style15"/>
    <w:basedOn w:val="Domynie"/>
    <w:uiPriority w:val="99"/>
    <w:rsid w:val="00164439"/>
    <w:pPr>
      <w:autoSpaceDE w:val="0"/>
      <w:spacing w:line="230" w:lineRule="exact"/>
    </w:pPr>
    <w:rPr>
      <w:rFonts w:ascii="Times New Roman" w:cs="Times New Roman"/>
      <w:sz w:val="24"/>
      <w:szCs w:val="24"/>
      <w:lang w:eastAsia="zh-CN" w:bidi="ar-SA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uiPriority w:val="34"/>
    <w:qFormat/>
    <w:rsid w:val="00164439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439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439"/>
    <w:rPr>
      <w:rFonts w:ascii="Tahoma" w:eastAsia="Calibri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164439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rsid w:val="00164439"/>
    <w:rPr>
      <w:rFonts w:ascii="Arial" w:eastAsia="Calibri" w:hAnsi="Arial" w:cs="Times New Roman"/>
      <w:lang w:eastAsia="ar-SA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uiPriority w:val="34"/>
    <w:locked/>
    <w:rsid w:val="0016443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andard">
    <w:name w:val="Standard"/>
    <w:rsid w:val="001644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4">
    <w:name w:val="WWNum4"/>
    <w:rsid w:val="00164439"/>
    <w:pPr>
      <w:numPr>
        <w:numId w:val="11"/>
      </w:numPr>
    </w:pPr>
  </w:style>
  <w:style w:type="character" w:customStyle="1" w:styleId="ListLabel22">
    <w:name w:val="ListLabel 22"/>
    <w:rsid w:val="00164439"/>
    <w:rPr>
      <w:color w:val="000000"/>
      <w:position w:val="0"/>
      <w:sz w:val="24"/>
      <w:u w:val="none"/>
      <w:vertAlign w:val="baseline"/>
    </w:rPr>
  </w:style>
  <w:style w:type="paragraph" w:styleId="Bezodstpw">
    <w:name w:val="No Spacing"/>
    <w:uiPriority w:val="1"/>
    <w:qFormat/>
    <w:rsid w:val="00164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4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64439"/>
    <w:pPr>
      <w:suppressAutoHyphens w:val="0"/>
      <w:spacing w:after="200"/>
      <w:ind w:left="720"/>
    </w:pPr>
    <w:rPr>
      <w:rFonts w:ascii="Calibri" w:eastAsia="Times New Roman" w:hAnsi="Calibri" w:cs="Times New Roman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164439"/>
  </w:style>
  <w:style w:type="paragraph" w:customStyle="1" w:styleId="BodyText21">
    <w:name w:val="Body Text 21"/>
    <w:basedOn w:val="Normalny"/>
    <w:rsid w:val="00164439"/>
    <w:pPr>
      <w:widowControl w:val="0"/>
      <w:autoSpaceDN w:val="0"/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reA">
    <w:name w:val="Treść A"/>
    <w:autoRedefine/>
    <w:rsid w:val="00164439"/>
    <w:pPr>
      <w:tabs>
        <w:tab w:val="left" w:pos="265"/>
      </w:tabs>
      <w:spacing w:after="0" w:line="240" w:lineRule="auto"/>
      <w:ind w:left="2" w:firstLine="5"/>
    </w:pPr>
    <w:rPr>
      <w:rFonts w:ascii="Verdana" w:eastAsia="Helvetica" w:hAnsi="Verdana" w:cs="Helvetica"/>
      <w:color w:val="000000"/>
      <w:sz w:val="18"/>
      <w:szCs w:val="18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5144</Words>
  <Characters>30866</Characters>
  <Application>Microsoft Office Word</Application>
  <DocSecurity>0</DocSecurity>
  <Lines>257</Lines>
  <Paragraphs>71</Paragraphs>
  <ScaleCrop>false</ScaleCrop>
  <Company/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1</cp:revision>
  <dcterms:created xsi:type="dcterms:W3CDTF">2021-01-18T06:12:00Z</dcterms:created>
  <dcterms:modified xsi:type="dcterms:W3CDTF">2021-01-18T06:14:00Z</dcterms:modified>
</cp:coreProperties>
</file>