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 NAJMU</w:t>
      </w:r>
    </w:p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………………………………. w  Myszkowie pomiędzy: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Samodzielnym Publicznym Zespołem Opieki Zdrowotnej z siedzibą w Myszkowie</w:t>
      </w:r>
      <w:r>
        <w:rPr>
          <w:rFonts w:ascii="Times New Roman" w:hAnsi="Times New Roman"/>
          <w:sz w:val="24"/>
          <w:szCs w:val="24"/>
        </w:rPr>
        <w:t xml:space="preserve"> (42-300) przy ul. Alei Wolności 29, wpisanym do rejestru stowarzyszeń, innych organizacji społecznych  i zawodowych, fundacji i publicznych zakładów opieki zdrowotnej w Sądzie Rejonowym  w Częstochowie, Wydział Gospodarczy KRS pod  nr 0000007638,                   NIP 577-17-44-296, REGON 000306377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 przez: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dr n. med. Adama Miśkiewicza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treści umowy  „Wynajmującym”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</w:t>
      </w:r>
      <w:r>
        <w:rPr/>
        <w:t xml:space="preserve">.. prowadzącym działalność gospodarczą pod firmą …………………………… z siedzibą w …………………. (….-……..) przy ul. …………………, wpisany do Centralnej Ewidencji i Informacji o Działalności Gospodarczej, pod nr NIP: …………………, REGON: …………………………..                     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  <w:t>zwanym dalej „Najemcą”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>
          <w:i/>
          <w:i/>
        </w:rPr>
      </w:pPr>
      <w:r>
        <w:rPr>
          <w:i/>
        </w:rPr>
        <w:t>Mając na uwadze, iż oferta Najemcy została wybrana przez Wynajmującego w postępowaniu przetargowym o nazwie ……….., jako najkorzystniejsza, Strony zawierają umowę o następującej treści: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oświadcza, iż posiada prawo do dysponowania nieruchomością położona w ……………………………, przy ul. ………………………….., w której Wynajmujący prowadzi 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w najem część nieruchomości określonej w ust. 1, stanowiącej…………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, o łącznej powierzchni …. …………..., z przeznaczeniem na ……………….… , a Najemca zobowiązuje się terminowo płacić umówiony czynsz najmu.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Wydanie przedmiotu najmu</w:t>
      </w:r>
    </w:p>
    <w:p>
      <w:pPr>
        <w:pStyle w:val="Normal"/>
        <w:numPr>
          <w:ilvl w:val="0"/>
          <w:numId w:val="11"/>
        </w:numPr>
        <w:spacing w:lineRule="auto" w:line="276" w:before="0" w:after="200"/>
        <w:contextualSpacing/>
        <w:jc w:val="both"/>
        <w:rPr/>
      </w:pPr>
      <w:r>
        <w:rPr/>
        <w:t>Wydanie przedmiotu najmu nastąpi w oparciu o protokół, podpisany przez upoważnionych przedstawicieli Stron. Projekt protokołu stanowi załącznik nr 2 do niniejszej Umowy.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/>
      </w:pPr>
      <w:r>
        <w:rPr/>
        <w:t>Najemca potwierdza własnoręcznym podpisem na protokole przekazania, iż akceptuje stan techniczny i ewentualne wyposażenie przedmiotu najmu .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/>
      </w:pPr>
      <w:r>
        <w:rPr/>
        <w:t>Wynajmujący wraz z wydaniem części nieruchomości, o ile jest to konieczne, do poprawnego korzystania z przedmiotu najmu przekazuje Najemcy komplet kluczy, a Najemca kwituje ich odbiór na protokole przekazania.</w:t>
      </w:r>
    </w:p>
    <w:p>
      <w:pPr>
        <w:pStyle w:val="Normal"/>
        <w:spacing w:lineRule="auto" w:line="276" w:before="0" w:after="0"/>
        <w:contextualSpacing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3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Najemcy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zobowiązuje się do poniesienia we własnym zakresie wszelkich kosztów i nakładów na przedmiot najmu, koniecznych do prowadzenia ustalonej z Wynajmującym działalności gospodarczej.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jest zobowiązany do utrzymywania przedmiotu najmu w należytym stanie technicznym oraz do utrzymania i użytkowania go zgodnie z zasadami wynikającymi w szczególności z art. 61 i 62 ustawy Prawo budowlane oraz do przeprowadzania  na swój koszt okresowych kontroli wynikających z przepisów prawa, w tym ustawy Prawo budowlane i niezwłocznego przekazywania Wynajmującemu Protokołów sporządzonych na tę okoliczność.</w:t>
      </w:r>
      <w:r>
        <w:rPr>
          <w:rFonts w:eastAsia="Lucida Sans Unicode" w:cs="Verdana" w:ascii="Verdana" w:hAnsi="Verdana"/>
          <w:color w:val="000000"/>
          <w:sz w:val="20"/>
          <w:szCs w:val="20"/>
          <w:lang w:eastAsia="en-US" w:bidi="en-US"/>
        </w:rPr>
        <w:t xml:space="preserve"> 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zobowiązuje się do zachowania przedmiotu najmu w niepogorszonym stanie oraz do jego używania zgodnie z jego przeznaczeniem, zasadami prawidłowej gospodarki nieruchomościami wiedzy ogólnej jak i przepisami przeciwpożarowymi.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 xml:space="preserve">Najemca zobowiązuje się do ubezpieczenia prowadzonej przez siebie w przedmiocie najmu działalności gospodarczej oraz samego przedmiotu najmu, a ochrona ubezpieczeniowa ma obejmować cały okres obowiązywania niniejszej umowy, w szczególności w zakresie ubezpieczenia od odpowiedzialności cywilnej z tytułu prowadzonej działalności gospodarczej, następstw zdarzeń losowych i nieszczęśliwych wypadków oraz ubezpieczenia mienia Najemca zobowiązany jest do każdorazowego przekazywania Wynajmującemu w terminie 7 dni od daty zawarcia umowy ubezpieczenia, kopii polis ubezpieczeniowych i dowodów opłacenia składek. 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 xml:space="preserve">Wyposażenia przedmiotu najmu w niezbędny sprzęt Najemca dokonuje na własny koszt.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przejmuje odpowiedzialność za wszelkie szkody wyrządzone Wynajmującemu</w:t>
        <w:br/>
        <w:t xml:space="preserve"> i osobom trzecim w związku z wykonywaniem jego działalności, jak również w związku</w:t>
        <w:br/>
        <w:t xml:space="preserve"> z wykorzystywaniem przedmiotu najmu, w tym w sposób sprzeczny z treścią niniejszej umowy.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jest zobowiązany do utrzymania czystości przedmiotu najmu.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zobowiązuje się: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we własnym zakresie lokal do wymogów organów kontrolnych,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używać pomieszczenia stanowiące przedmiot najmu w sposób odpowiadający jego przeznaczeniu,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przepisów bhp, przepisów pożarowych i sanitarnych, stosownie do uwarunkowań budowlanych obiektu i ponosić odpowiedzialność za ich naruszenia.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ściśle regulaminów i instrukcji  ustalonych przez Wynajmującego zgodnie z obowiązującymi przepisami prawa,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 Najemcy nie będzie przysługiwał zwrot nakładów jakie poczynił na przedmiot najmu.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Wynajmującemu przysługuje prawo przeprowadzenia kontroli sposobu użytkowania wynajmowanej powierzchni.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przenosi na Najemcę odpowiedzialność za wytworzone odpady w trybie art. 28 Ustawy o odpadach.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4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Wynajmującego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do używania przedmiot umowy, o którym stanowi § 1 ust. 2 Umowy.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nie ponosi odpowiedzialności za przerwy w dostawie mediów, wynikłe bez jego winy. Jednakże w przypadku przerwy w dostawie mediów Wynajmujący zobowiązuje się do podjęcia kroków, zmierzających do ich szybkiego usunięcia oraz współdziałania z Najemcą w tym zakresie.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zobowiązuje się do współdziałania z Najemcą w trakcie przeprowadzania przez Najemcę uzgodnionych pomiędzy Stronami prac adaptacyjnych lub robót budowlanych, w szczególności zobowiązuje się udostępnić posiadane dokumenty techniczne i geodezyjne, a także przekazać niezbędne w procesie budowlanym oświadczenia czy zaświadczenia.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5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Czynsz najmu</w:t>
      </w:r>
    </w:p>
    <w:p>
      <w:pPr>
        <w:pStyle w:val="Normal"/>
        <w:numPr>
          <w:ilvl w:val="0"/>
          <w:numId w:val="28"/>
        </w:numPr>
        <w:spacing w:lineRule="auto" w:line="276"/>
        <w:ind w:left="284" w:hanging="284"/>
        <w:jc w:val="both"/>
        <w:rPr/>
      </w:pPr>
      <w:r>
        <w:rPr/>
        <w:t xml:space="preserve">Z tytułu realizacji przedmiotu umowy Najemca zobowiązany jest do uiszczenia na rzecz Wynajmującego miesięcznego czynszu najmu, ustalonego w wysokości: </w:t>
      </w:r>
      <w:r>
        <w:rPr>
          <w:b/>
        </w:rPr>
        <w:t>……..</w:t>
      </w:r>
      <w:r>
        <w:rPr/>
        <w:t xml:space="preserve"> (słownie: …….. złotych 0/100), zwanego dalej czynszem. Do czynszu Wynajmujący doliczy każdorazowo podatek od towarów i usług (zwany dalej podatkiem VAT) według obowiązującej stawki w dniu wystawienia faktury.</w:t>
      </w:r>
    </w:p>
    <w:p>
      <w:pPr>
        <w:pStyle w:val="Normal"/>
        <w:numPr>
          <w:ilvl w:val="0"/>
          <w:numId w:val="29"/>
        </w:numPr>
        <w:spacing w:lineRule="auto" w:line="276"/>
        <w:ind w:left="284" w:hanging="284"/>
        <w:jc w:val="both"/>
        <w:rPr/>
      </w:pPr>
      <w:r>
        <w:rPr/>
        <w:t>Czynsz płatny będzie począwszy od miesiąca, w którym zawarto niniejszą Umowę.</w:t>
      </w:r>
    </w:p>
    <w:p>
      <w:pPr>
        <w:pStyle w:val="Normal"/>
        <w:numPr>
          <w:ilvl w:val="0"/>
          <w:numId w:val="30"/>
        </w:numPr>
        <w:spacing w:lineRule="auto" w:line="276"/>
        <w:ind w:left="284" w:hanging="284"/>
        <w:jc w:val="both"/>
        <w:rPr/>
      </w:pPr>
      <w:r>
        <w:rPr/>
        <w:t>Czynsz będzie każdorazowo płatny przelewem w terminie do 14 dni od daty prawidłowo wystawionej faktury VAT, na rachunek bankowy Wynajmującego wskazany w tej fakturze.</w:t>
      </w:r>
    </w:p>
    <w:p>
      <w:pPr>
        <w:pStyle w:val="Normal"/>
        <w:numPr>
          <w:ilvl w:val="0"/>
          <w:numId w:val="31"/>
        </w:numPr>
        <w:spacing w:lineRule="auto" w:line="276"/>
        <w:ind w:left="284" w:hanging="284"/>
        <w:jc w:val="both"/>
        <w:rPr/>
      </w:pPr>
      <w:r>
        <w:rPr/>
        <w:t>Jeżeli w czasie trwania umowy nastąpi, z przyczyn niezależnych od Wynajmującego zmiana stawek, opłat lub zmiana okoliczności mających istotny wpływ na wysokość czynszu, Wynajmujący zawiadomi Najemcę o okolicznościach uzasadniających zmianę wysokości stawki czynszu, a Najemca zobowiązuje się płacić czynsz w zmienionej wysokości.</w:t>
      </w:r>
    </w:p>
    <w:p>
      <w:pPr>
        <w:pStyle w:val="Normal"/>
        <w:numPr>
          <w:ilvl w:val="0"/>
          <w:numId w:val="32"/>
        </w:numPr>
        <w:spacing w:lineRule="auto" w:line="276"/>
        <w:ind w:left="284" w:hanging="284"/>
        <w:jc w:val="both"/>
        <w:rPr/>
      </w:pPr>
      <w:r>
        <w:rPr/>
        <w:t>Wynajmujący zastrzega sobie prawo waloryzacji wysokości czynszu raz w roku o wskaźniki inflacji za rok poprzedni ogłoszony przez GUS.</w:t>
      </w:r>
    </w:p>
    <w:p>
      <w:pPr>
        <w:pStyle w:val="Normal"/>
        <w:numPr>
          <w:ilvl w:val="0"/>
          <w:numId w:val="33"/>
        </w:numPr>
        <w:spacing w:lineRule="auto" w:line="276"/>
        <w:ind w:left="284" w:hanging="284"/>
        <w:jc w:val="both"/>
        <w:rPr/>
      </w:pPr>
      <w:r>
        <w:rPr/>
        <w:t>Dodatkowo  Najemca ponosił będzie miesięcznie koszty opłat z tytułu: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woda – ryczałt 3 m3 x 4,22 zł/m3 + obowiązujący podatek VAT 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odprowadzenia ścieków – ryczałt  3 m3 x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en-US" w:bidi="ar-SA"/>
        </w:rPr>
        <w:t>7,83</w:t>
      </w:r>
      <w:r>
        <w:rPr>
          <w:rFonts w:ascii="Times New Roman" w:hAnsi="Times New Roman"/>
          <w:sz w:val="24"/>
          <w:szCs w:val="24"/>
        </w:rPr>
        <w:t xml:space="preserve"> zł/m3 + obowiązujący podatek VAT 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energii elektrycznej- ryczałt 150kwh x 0,70 </w:t>
      </w:r>
      <w:r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/kwh + obowiązujący podatek VAT ,</w:t>
      </w:r>
      <w:r>
        <w:rPr/>
        <w:t xml:space="preserve">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śmieci komunalne - ryczałt 35zł + obowiązujący podatek VAT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centralne ogrzewanie 15m2 /3,92zł + obowiązujący podatek VAT.</w:t>
      </w:r>
    </w:p>
    <w:p>
      <w:pPr>
        <w:pStyle w:val="ListParagraph"/>
        <w:numPr>
          <w:ilvl w:val="0"/>
          <w:numId w:val="16"/>
        </w:numPr>
        <w:spacing w:lineRule="auto" w:line="276"/>
        <w:ind w:left="284" w:hanging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W przypadku przeszkód</w:t>
      </w:r>
      <w:r>
        <w:rPr>
          <w:rFonts w:ascii="Times New Roman" w:hAnsi="Times New Roman"/>
          <w:sz w:val="24"/>
          <w:szCs w:val="24"/>
        </w:rPr>
        <w:t xml:space="preserve"> technicznych w wykonaniu przyłączy i zawarcia umów z gestorami sieci, rozliczenie kosztów mediów będzie następować na podstawie wskazań podliczników, zamontowanych na koszt Najemcy.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poczet zabezpieczenia ewentualnych roszczeń Wynajmującego względem Najemcy, Najemca, w terminie 14 dni od dnia zawarcia umowy, zobowiązuje się wpłacić na rachunek bankowy Wynajmującego Kaucję, w wysokości </w:t>
      </w:r>
      <w:r>
        <w:rPr>
          <w:rFonts w:eastAsia="Times New Roman" w:cs="Times New Roman" w:ascii="Times New Roman" w:hAnsi="Times New Roman"/>
          <w:sz w:val="24"/>
          <w:szCs w:val="24"/>
        </w:rPr>
        <w:t>dwukrotności</w:t>
      </w:r>
      <w:r>
        <w:rPr>
          <w:rFonts w:ascii="Times New Roman" w:hAnsi="Times New Roman"/>
          <w:sz w:val="24"/>
          <w:szCs w:val="24"/>
        </w:rPr>
        <w:t xml:space="preserve"> czynszu najmu.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</w:rPr>
        <w:t>Wynajmującemu służy prawo zaspokojenia swoich roszczeń z Kaucji. O fakcie zaliczenia części albo całości kaucji na zaspokojenie roszczeń Wynajmującego, Najemca zostanie niezwłocznie zawiadomiony na piśmie i jednocześnie wezwany, do wpłaty kwoty równej kwocie, o jaką pomniejszona została kaucja na skutek dokonanego przez Wynajmującego zaliczenia - w terminie 14 dni od dnia otrzymania takiego wezwania. W razie opóźnienia w uzupełnieniu wysokości kaucji do pierwotnej wysokości Wynajmujący naliczać będzie odsetki ustawowe za opóźnienie.</w:t>
      </w:r>
    </w:p>
    <w:p>
      <w:pPr>
        <w:pStyle w:val="Normal"/>
        <w:numPr>
          <w:ilvl w:val="0"/>
          <w:numId w:val="0"/>
        </w:numPr>
        <w:spacing w:lineRule="auto" w:line="276"/>
        <w:ind w:left="644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sz w:val="24"/>
        </w:rPr>
        <w:t>10. Wpłacona przez Najemcę Kaucja nie podlega oprocentowaniu ani waloryzacji. Wynajmujący zwróci Najemcy niewykorzystaną kwotę kaucji w terminie 7 dni po rozwiązaniu albo wygaśnięciu niniejszej umowy</w:t>
      </w:r>
      <w:r>
        <w:rPr/>
        <w:t>.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najmu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czas oznaczony .… miesięcy tj. od …………. do …………….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umowy, Najemca zobowiązuje się zwrócić przedmiot najmu opróżniony z wszelkich rzeczy ruchomych oraz w stanie nie pogorszonym, ze zmianami i ulepszeniami, dokonanymi za zgodą Wynajmującego.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nastąpi protokołem zdawczo- odbiorczym podpisanym przez Strony.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lang w:eastAsia="en-US"/>
        </w:rPr>
      </w:pPr>
      <w:r>
        <w:rPr>
          <w:lang w:eastAsia="en-US"/>
        </w:rPr>
        <w:t xml:space="preserve">Jeśli Najemca nie zwróci Wynajmującemu przedmiotu najmu na zasadach określonych w niniejszej umowie, za czas od momentu wygaśnięcia lub rozwiązania niniejszej umowy do faktycznego wydania Najemca płacić będzie na rzecz Wynajmującego opłatę za bezumowne korzystanie z przedmiotu najmu, w wysokości dwukrotnej wartości czynszu najmu brutto za każdy miesiąc bezumownego korzystania. Część miesiąca liczy się za cały. Niezależnie od opłaty za bezumowne korzystanie, Wykonawca zapłaci również opłaty eksploatacyjne i inne opłaty przewidziane w umowie, na warunkach w niej określonych.  </w:t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Rozwiązanie umowy i kara umowna</w:t>
      </w:r>
    </w:p>
    <w:p>
      <w:pPr>
        <w:pStyle w:val="ListParagraph"/>
        <w:numPr>
          <w:ilvl w:val="0"/>
          <w:numId w:val="13"/>
        </w:numPr>
        <w:spacing w:lineRule="auto" w:line="27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Wynajmującemu przysługuje prawo rozwiązania niniejszej umowy bez zachowania okresu wypowiedzenia z winy Najemcy w wypadku gdy: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zalega z czynszem za trzy okresy rozrachunkowe i nie dokona zapłaty należności w terminie wyznaczonym przez Wynajmującego w wezwaniu do zapłaty,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najmu jest wykorzystywany  niezgodnie z zawartą umową albo Najemca udostępni go osobie trzeciej.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rozwiązania niniejszej umowy bez zachowania okresu wypowiedzenia z winy Najemcy, Najemca zobowiązuje się zapłacić na rzecz Wynajmującego karę umowną w wysokości 10% kwoty stanowiącej iloczyn oferowanej stawki miesięcznego czynszu najmu netto oraz liczby pełnych miesięcy od dnia doręczenia Najemcy oświadczenia o rozwiązaniu umowy do końca okresu, na jaki umowa została zawarta.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umowna, o której mowa w ust. 2 powyżej zostanie zapłacona na podstawie noty obciążeniowej, z 14-dniowym terminem płatności.</w:t>
      </w:r>
    </w:p>
    <w:p>
      <w:pPr>
        <w:pStyle w:val="Normal"/>
        <w:spacing w:lineRule="auto" w:line="276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spacing w:lineRule="auto" w:line="276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§  8</w:t>
      </w:r>
    </w:p>
    <w:p>
      <w:pPr>
        <w:pStyle w:val="Normal"/>
        <w:spacing w:lineRule="auto" w:line="276"/>
        <w:jc w:val="center"/>
        <w:rPr>
          <w:szCs w:val="20"/>
        </w:rPr>
      </w:pPr>
      <w:r>
        <w:rPr>
          <w:b/>
          <w:bCs/>
          <w:szCs w:val="20"/>
        </w:rPr>
        <w:t>Podnajem i poddzierżawa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bCs/>
          <w:szCs w:val="20"/>
        </w:rPr>
      </w:pPr>
      <w:r>
        <w:rPr>
          <w:rFonts w:cs="Times New Roman"/>
          <w:szCs w:val="20"/>
        </w:rPr>
        <w:t xml:space="preserve">Najemca </w:t>
      </w:r>
      <w:r>
        <w:rPr>
          <w:rFonts w:cs="Times New Roman"/>
          <w:color w:val="auto"/>
          <w:szCs w:val="20"/>
        </w:rPr>
        <w:t>nie może oddać przedmiotu najmu pomiotowi trzeciemu do bezpłatnego używania, w podnajem lub poddzierżawę, zarówno w całości, jak i części.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Zakaz czynności skutkujących zmianą wierzyciela</w:t>
      </w:r>
    </w:p>
    <w:p>
      <w:pPr>
        <w:pStyle w:val="Normal"/>
        <w:numPr>
          <w:ilvl w:val="0"/>
          <w:numId w:val="34"/>
        </w:numPr>
        <w:spacing w:lineRule="auto" w:line="276"/>
        <w:ind w:left="426" w:hanging="360"/>
        <w:jc w:val="both"/>
        <w:rPr/>
      </w:pPr>
      <w:r>
        <w:rPr/>
        <w:t xml:space="preserve">Najemca przyjmuje do wiadomości, że zgodnie z art. 54 ust. 5 z dnia 15 kwietnia 2011 r. o działalności leczniczej, czynność prawna mająca na celu lub skutkująca zmianą wierzyciela samodzielnego publicznego zakładu opieki zdrowotnej może nastąpić po wyrażeniu zgody przez podmiot tworzący. Czynność prawna dokonana bez zgody, o której mowa powyżej, jest nieważna. </w:t>
      </w:r>
    </w:p>
    <w:p>
      <w:pPr>
        <w:pStyle w:val="Normal"/>
        <w:numPr>
          <w:ilvl w:val="0"/>
          <w:numId w:val="35"/>
        </w:numPr>
        <w:spacing w:lineRule="auto" w:line="276"/>
        <w:ind w:left="426" w:hanging="360"/>
        <w:jc w:val="both"/>
        <w:rPr/>
      </w:pPr>
      <w:r>
        <w:rPr/>
        <w:t>Najemca gwarantuje i zobowiązuje się, że bez uprzedniej pisemnej zgody Wynajmującego pod rygorem bezskuteczności: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jakiekolwiek prawa Najemcy związane bezpośrednio lub pośrednio z Umową,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a w tym wierzytelności Najemcy z tytułu wykonania Umowy i związane z nimi należności uboczne (m. in. odsetki), nie zostaną przeniesione na rzecz osób trzecich;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nie dokona jakiejkolwiek czynności prawnej lub też faktycznej, której bezpośrednim lub pośrednim skutkiem będzie zmiana wierzyciela Wynajmującego;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 xml:space="preserve">nie zawrze umów przelewu, poręczenia, zastawu, hipoteki, - celem dochodzenia jakichkolwiek praw z Umowy nie udzieli upoważnienia, w tym upoważnienia inkasowego, innej firmie niż wskazana w niniejszej umowie,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>
      <w:pPr>
        <w:pStyle w:val="Normal"/>
        <w:numPr>
          <w:ilvl w:val="0"/>
          <w:numId w:val="36"/>
        </w:numPr>
        <w:spacing w:lineRule="auto" w:line="276"/>
        <w:ind w:left="357" w:hanging="360"/>
        <w:jc w:val="both"/>
        <w:rPr/>
      </w:pPr>
      <w:r>
        <w:rPr/>
        <w:t>Najemca zobowiązuje się i przyjmuje do wiadomości co następuje: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zapłata za świadczenia wykonane zgodnie z Umową nastąpi tylko i wyłącznie przez Najemcę tylko w drodze przelewu na rachunek bankowy numer:………………………………………………………………………………………</w:t>
      </w:r>
      <w:r>
        <w:rPr>
          <w:shd w:fill="FFFFFF" w:val="clear"/>
        </w:rPr>
        <w:t>.</w:t>
      </w:r>
    </w:p>
    <w:p>
      <w:pPr>
        <w:pStyle w:val="Normal"/>
        <w:spacing w:lineRule="auto" w:line="276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umorzenie długu Wynajmującego do Najemcy poprzez uregulowanie w jakiejkolwiek formie na rzecz innych podmiotów niż bezpośrednio na rzecz Najemcy , może nastąpić wyłącznie za poprzedzającą to uregulowanie zgodą podmiotu tworzącego Wynajmującego, wyrażoną w formie pisemnej pod rygorem nieważności.</w:t>
      </w:r>
    </w:p>
    <w:p>
      <w:pPr>
        <w:pStyle w:val="Normal"/>
        <w:numPr>
          <w:ilvl w:val="0"/>
          <w:numId w:val="37"/>
        </w:numPr>
        <w:spacing w:lineRule="auto" w:line="276"/>
        <w:ind w:left="357" w:hanging="360"/>
        <w:jc w:val="both"/>
        <w:rPr/>
      </w:pPr>
      <w:r>
        <w:rPr/>
        <w:t>W razie naruszenia obowiązku opisanego wyżej w ust. 3 lub 4,  Najemca  zobowiązany będzie do zapłaty na rzecz Wynajmującego kary umownej w wysokości dwukrotności czynszu miesięcznego, o którym mowa w § 7 ust. 1 umowy za każdy przypadek naruszenia, co nie narusza prawa Wynajmującego do dochodzenia odszkodowania przewyższającego wysokość zastrzeżonej kary umownej na zasadach ogólnych.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Korespondencja pomiędzy Stronami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oświadczenia Stron przewidziane w niniejszej umowie, jak również korespondencja związana z jej realizacją wymagają formy pisemnej i mogą być doręczone bezpośrednio osobom upoważnionym do odbioru pism za poświadczeniem odbioru lub pocztą.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Adresy siedzib Stron wskazane w niniejszej umowie są adresami dla doręczeń za pośrednictwem poczty. Pismo wysłane listem poleconym na adres siedziby podany w niniejszej umowie będzie uznane za skutecznie doręczone nawet w razie zwrotu do nadawcy, chyba że Strona zawiadomi wcześniej na piśmie o zmianie adresu doręczeń.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niniejszej umowy maja zastosowanie  przepisy  kodeksu cywilnego.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>Gdyby jedno lub więcej postanowień niniejszej Umowy okazało się być nieważne w całości lub w części z jakiejkolwiek przyczyny, ważność pozostałych postanowień Umowy pozostaje nienaruszona. W takim przypadku nieważne postanowienie powinno zostać zastąpione na podstawie uzgodnień Stron nowym postanowieniem lub zmianą innych postanowień tak aby Umowa możliwie najpełniej odzwierciedlała pierwotne założenia Stron.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 xml:space="preserve">W sprawach nieuregulowanych niniejszą umową zastosowanie mają przepisy kodeksu cywilnego. 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 xml:space="preserve">Spory mogące wyniknąć w związku z wykonywaniem przedmiotu umowy Strony poddają rozstrzygnięciu sądowi właściwemu rzeczowo dla siedziby Wynajmującego. 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 xml:space="preserve">Umowa została sporządzona w dwóch jednobrzmiących egzemplarzach po jednym dla każdej ze stron.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Wynajmujący: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  <w:tab/>
        <w:tab/>
        <w:t xml:space="preserve">  Najemca: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76"/>
        <w:ind w:firstLine="709"/>
        <w:jc w:val="both"/>
        <w:rPr>
          <w:b/>
          <w:b/>
          <w:bCs/>
          <w:iCs/>
          <w:u w:val="single"/>
          <w:lang w:eastAsia="zh-CN"/>
        </w:rPr>
      </w:pPr>
      <w:r>
        <w:rPr>
          <w:lang w:eastAsia="zh-CN"/>
        </w:rPr>
        <w:t>Zgodnie z art.13 ust.1 i 2 ogólnego rozporządzenia o ochronie danych osobowych z dnia 27 kwietnia 2016 roku (</w:t>
      </w:r>
      <w:r>
        <w:rPr>
          <w:b/>
          <w:bCs/>
          <w:lang w:eastAsia="zh-CN"/>
        </w:rPr>
        <w:t>UE) 2016/679</w:t>
      </w:r>
      <w:r>
        <w:rPr>
          <w:lang w:eastAsia="zh-CN"/>
        </w:rPr>
        <w:t>, Wynajmujący informuje, iż: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Administratorem Państwa danych osobowych jest Samodzielny Publiczny Zakład Opieki Zdrowotnej z siedzibą w Myszkowie, Al. Wolności 29, tel. 34 313 73 29, </w:t>
        <w:br/>
        <w:t>e-mail: sekretariat@zozmyszkow.pl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/>
        <w:t xml:space="preserve">Państwa dane osobowe będą przetwarzane w celu realizacji ustawowych zadań Samodzielnego Publicznego Zespołu Opieki Zdrowotnej w Myszkowie, związanych z prowadzonym postępowaniem o udzielenie zamówienia publicznego oraz realizacji i rozliczenia usług, dostaw lub robót budowlanych zlecanych podmiotom wybranym w toku postępowania i wynikających </w:t>
        <w:br/>
        <w:t>z przepisów obowiązującego prawa w tym ustawy z dnia 29 stycznia 2004 r. - Prawo zamówień publicznych (Dz. U. z 2017 r. poz. 1579 z późn. zm.).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 „</w:t>
      </w:r>
      <w:r>
        <w:rPr>
          <w:lang w:eastAsia="zh-CN"/>
        </w:rPr>
        <w:t>Polityka ochrony danych osobowych” obowiązująca w Samodzielny Publiczny Zakład Opieki Zdrowotnej z siedzibą w Myszkowie zakłada Państwa prawo do dostępu do treści Państwa danych oraz ich poprawiania, a także uprawnia Państwa do żądania zaprzestania dalszego przetwarzania danych osobowych lub cofnięcia zgody na ich przetwarzanie. Żądanie takie nie jest skuteczne w okresie w którym Zamawiający zobowiązany jest do archiwizowania Państwa danych osobowych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Dane kontaktowe do Inspektora Ochrony Danych Osobowych w Samodzielnym Publicznym Zespole Opieki Zdrowotnej w Myszkowie tel. </w:t>
      </w:r>
      <w:r>
        <w:rPr>
          <w:rStyle w:val="Strong"/>
          <w:b w:val="false"/>
        </w:rPr>
        <w:t>(34) 315-82-00</w:t>
      </w:r>
      <w:r>
        <w:rPr>
          <w:lang w:eastAsia="zh-CN"/>
        </w:rPr>
        <w:t>, e-mail:</w:t>
      </w:r>
      <w:r>
        <w:rPr/>
        <w:t xml:space="preserve"> iod@zozmyszkow.pl</w:t>
      </w:r>
      <w:r>
        <w:rPr>
          <w:lang w:eastAsia="zh-CN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>Państwa dane osobowe mogą być przekazywane innym organom i podmiotom wyłącznie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Podanie danych osobowych jest dobrowolne, ale niezbędne do realizacji wskazanych wyżej celów.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będą przetwarzane przez okres 5 pełnych lat od daty rozstrzygnięcia postępowania, a w przypadku podmiotów którym została zlecona usługa lub robota budowlana przez okres 5 pełnych lat od daty końcowej realizacji usługi lub roboty budowlanej, nie której niż udzielony termin gwarancji lub rękojmi.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podlegają zautomatyzowanemu podejmowaniu decyzji, </w:t>
        <w:br/>
        <w:t>w tym profilowaniu.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będą przekazywane do państwa trzeciego ani organizacji międzynarodowej, poza obligatoryjnymi ogłoszeniami związanymi z publikacją postępowania w Biuletynie Unii Europejskiej.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Przysługuje Państwu prawo wniesienia skargi do </w:t>
      </w:r>
      <w:r>
        <w:rPr>
          <w:lang w:eastAsia="zh-CN"/>
        </w:rPr>
        <w:t xml:space="preserve">prezesa Urzędu Ochrony Danych Osobowych,  </w:t>
      </w:r>
      <w:r>
        <w:rPr/>
        <w:t xml:space="preserve">gdy przetwarzanie danych osobowych Państwa dotyczących naruszałoby przepisy właściwych przepisów </w:t>
      </w:r>
      <w:r>
        <w:rPr>
          <w:lang w:eastAsia="zh-CN"/>
        </w:rPr>
        <w:t>o ochronie danych osobowych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."/>
      <w:lvlJc w:val="center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17"/>
    <w:lvlOverride w:ilvl="0">
      <w:startOverride w:val="1"/>
    </w:lvlOverride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3"/>
    <w:lvlOverride w:ilvl="0">
      <w:startOverride w:val="1"/>
    </w:lvlOverride>
  </w:num>
  <w:num w:numId="35">
    <w:abstractNumId w:val="23"/>
  </w:num>
  <w:num w:numId="36">
    <w:abstractNumId w:val="23"/>
  </w:num>
  <w:num w:numId="37">
    <w:abstractNumId w:val="23"/>
  </w:num>
</w:numbering>
</file>

<file path=word/settings.xml><?xml version="1.0" encoding="utf-8"?>
<w:settings xmlns:w="http://schemas.openxmlformats.org/wordprocessingml/2006/main">
  <w:zoom w:percent="113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rsid w:val="003c0a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Domynie"/>
    <w:next w:val="Domynie"/>
    <w:link w:val="Nagwek1Znak"/>
    <w:uiPriority w:val="99"/>
    <w:qFormat/>
    <w:rsid w:val="005a1a9a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bidi="ar-SA"/>
    </w:rPr>
  </w:style>
  <w:style w:type="paragraph" w:styleId="Nagwek2">
    <w:name w:val="Heading 2"/>
    <w:basedOn w:val="Domynie"/>
    <w:next w:val="Domynie"/>
    <w:link w:val="Nagwek2Znak"/>
    <w:uiPriority w:val="99"/>
    <w:qFormat/>
    <w:rsid w:val="005a1a9a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5a1a9a"/>
    <w:rPr>
      <w:rFonts w:ascii="Calibri Light" w:hAnsi="Calibri Light" w:cs="Times New Roman"/>
      <w:b/>
      <w:bCs/>
      <w:kern w:val="2"/>
      <w:sz w:val="32"/>
      <w:szCs w:val="32"/>
    </w:rPr>
  </w:style>
  <w:style w:type="character" w:styleId="Nagwek2Znak" w:customStyle="1">
    <w:name w:val="Nagłówek 2 Znak"/>
    <w:link w:val="Nagwek2"/>
    <w:uiPriority w:val="99"/>
    <w:semiHidden/>
    <w:qFormat/>
    <w:locked/>
    <w:rsid w:val="005a1a9a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RTFNum21" w:customStyle="1">
    <w:name w:val="RTF_Num 2 1"/>
    <w:uiPriority w:val="99"/>
    <w:qFormat/>
    <w:rsid w:val="005a1a9a"/>
    <w:rPr/>
  </w:style>
  <w:style w:type="character" w:styleId="RTFNum22" w:customStyle="1">
    <w:name w:val="RTF_Num 2 2"/>
    <w:uiPriority w:val="99"/>
    <w:qFormat/>
    <w:rsid w:val="005a1a9a"/>
    <w:rPr/>
  </w:style>
  <w:style w:type="character" w:styleId="RTFNum23" w:customStyle="1">
    <w:name w:val="RTF_Num 2 3"/>
    <w:uiPriority w:val="99"/>
    <w:qFormat/>
    <w:rsid w:val="005a1a9a"/>
    <w:rPr/>
  </w:style>
  <w:style w:type="character" w:styleId="RTFNum24" w:customStyle="1">
    <w:name w:val="RTF_Num 2 4"/>
    <w:uiPriority w:val="99"/>
    <w:qFormat/>
    <w:rsid w:val="005a1a9a"/>
    <w:rPr/>
  </w:style>
  <w:style w:type="character" w:styleId="RTFNum25" w:customStyle="1">
    <w:name w:val="RTF_Num 2 5"/>
    <w:uiPriority w:val="99"/>
    <w:qFormat/>
    <w:rsid w:val="005a1a9a"/>
    <w:rPr/>
  </w:style>
  <w:style w:type="character" w:styleId="RTFNum26" w:customStyle="1">
    <w:name w:val="RTF_Num 2 6"/>
    <w:uiPriority w:val="99"/>
    <w:qFormat/>
    <w:rsid w:val="005a1a9a"/>
    <w:rPr/>
  </w:style>
  <w:style w:type="character" w:styleId="RTFNum27" w:customStyle="1">
    <w:name w:val="RTF_Num 2 7"/>
    <w:uiPriority w:val="99"/>
    <w:qFormat/>
    <w:rsid w:val="005a1a9a"/>
    <w:rPr/>
  </w:style>
  <w:style w:type="character" w:styleId="RTFNum28" w:customStyle="1">
    <w:name w:val="RTF_Num 2 8"/>
    <w:uiPriority w:val="99"/>
    <w:qFormat/>
    <w:rsid w:val="005a1a9a"/>
    <w:rPr/>
  </w:style>
  <w:style w:type="character" w:styleId="RTFNum29" w:customStyle="1">
    <w:name w:val="RTF_Num 2 9"/>
    <w:uiPriority w:val="99"/>
    <w:qFormat/>
    <w:rsid w:val="005a1a9a"/>
    <w:rPr/>
  </w:style>
  <w:style w:type="character" w:styleId="RTFNum31" w:customStyle="1">
    <w:name w:val="RTF_Num 3 1"/>
    <w:uiPriority w:val="99"/>
    <w:qFormat/>
    <w:rsid w:val="005a1a9a"/>
    <w:rPr/>
  </w:style>
  <w:style w:type="character" w:styleId="RTFNum32" w:customStyle="1">
    <w:name w:val="RTF_Num 3 2"/>
    <w:uiPriority w:val="99"/>
    <w:qFormat/>
    <w:rsid w:val="005a1a9a"/>
    <w:rPr/>
  </w:style>
  <w:style w:type="character" w:styleId="RTFNum33" w:customStyle="1">
    <w:name w:val="RTF_Num 3 3"/>
    <w:uiPriority w:val="99"/>
    <w:qFormat/>
    <w:rsid w:val="005a1a9a"/>
    <w:rPr/>
  </w:style>
  <w:style w:type="character" w:styleId="RTFNum34" w:customStyle="1">
    <w:name w:val="RTF_Num 3 4"/>
    <w:uiPriority w:val="99"/>
    <w:qFormat/>
    <w:rsid w:val="005a1a9a"/>
    <w:rPr/>
  </w:style>
  <w:style w:type="character" w:styleId="RTFNum35" w:customStyle="1">
    <w:name w:val="RTF_Num 3 5"/>
    <w:uiPriority w:val="99"/>
    <w:qFormat/>
    <w:rsid w:val="005a1a9a"/>
    <w:rPr/>
  </w:style>
  <w:style w:type="character" w:styleId="RTFNum36" w:customStyle="1">
    <w:name w:val="RTF_Num 3 6"/>
    <w:uiPriority w:val="99"/>
    <w:qFormat/>
    <w:rsid w:val="005a1a9a"/>
    <w:rPr/>
  </w:style>
  <w:style w:type="character" w:styleId="RTFNum37" w:customStyle="1">
    <w:name w:val="RTF_Num 3 7"/>
    <w:uiPriority w:val="99"/>
    <w:qFormat/>
    <w:rsid w:val="005a1a9a"/>
    <w:rPr/>
  </w:style>
  <w:style w:type="character" w:styleId="RTFNum38" w:customStyle="1">
    <w:name w:val="RTF_Num 3 8"/>
    <w:uiPriority w:val="99"/>
    <w:qFormat/>
    <w:rsid w:val="005a1a9a"/>
    <w:rPr/>
  </w:style>
  <w:style w:type="character" w:styleId="RTFNum39" w:customStyle="1">
    <w:name w:val="RTF_Num 3 9"/>
    <w:uiPriority w:val="99"/>
    <w:qFormat/>
    <w:rsid w:val="005a1a9a"/>
    <w:rPr/>
  </w:style>
  <w:style w:type="character" w:styleId="RTFNum41" w:customStyle="1">
    <w:name w:val="RTF_Num 4 1"/>
    <w:uiPriority w:val="99"/>
    <w:qFormat/>
    <w:rsid w:val="005a1a9a"/>
    <w:rPr/>
  </w:style>
  <w:style w:type="character" w:styleId="RTFNum51" w:customStyle="1">
    <w:name w:val="RTF_Num 5 1"/>
    <w:uiPriority w:val="99"/>
    <w:qFormat/>
    <w:rsid w:val="005a1a9a"/>
    <w:rPr/>
  </w:style>
  <w:style w:type="character" w:styleId="RTFNum52" w:customStyle="1">
    <w:name w:val="RTF_Num 5 2"/>
    <w:uiPriority w:val="99"/>
    <w:qFormat/>
    <w:rsid w:val="005a1a9a"/>
    <w:rPr/>
  </w:style>
  <w:style w:type="character" w:styleId="RTFNum53" w:customStyle="1">
    <w:name w:val="RTF_Num 5 3"/>
    <w:uiPriority w:val="99"/>
    <w:qFormat/>
    <w:rsid w:val="005a1a9a"/>
    <w:rPr/>
  </w:style>
  <w:style w:type="character" w:styleId="RTFNum54" w:customStyle="1">
    <w:name w:val="RTF_Num 5 4"/>
    <w:uiPriority w:val="99"/>
    <w:qFormat/>
    <w:rsid w:val="005a1a9a"/>
    <w:rPr/>
  </w:style>
  <w:style w:type="character" w:styleId="RTFNum55" w:customStyle="1">
    <w:name w:val="RTF_Num 5 5"/>
    <w:uiPriority w:val="99"/>
    <w:qFormat/>
    <w:rsid w:val="005a1a9a"/>
    <w:rPr/>
  </w:style>
  <w:style w:type="character" w:styleId="RTFNum56" w:customStyle="1">
    <w:name w:val="RTF_Num 5 6"/>
    <w:uiPriority w:val="99"/>
    <w:qFormat/>
    <w:rsid w:val="005a1a9a"/>
    <w:rPr/>
  </w:style>
  <w:style w:type="character" w:styleId="RTFNum57" w:customStyle="1">
    <w:name w:val="RTF_Num 5 7"/>
    <w:uiPriority w:val="99"/>
    <w:qFormat/>
    <w:rsid w:val="005a1a9a"/>
    <w:rPr/>
  </w:style>
  <w:style w:type="character" w:styleId="RTFNum58" w:customStyle="1">
    <w:name w:val="RTF_Num 5 8"/>
    <w:uiPriority w:val="99"/>
    <w:qFormat/>
    <w:rsid w:val="005a1a9a"/>
    <w:rPr/>
  </w:style>
  <w:style w:type="character" w:styleId="RTFNum59" w:customStyle="1">
    <w:name w:val="RTF_Num 5 9"/>
    <w:uiPriority w:val="99"/>
    <w:qFormat/>
    <w:rsid w:val="005a1a9a"/>
    <w:rPr/>
  </w:style>
  <w:style w:type="character" w:styleId="RTFNum61" w:customStyle="1">
    <w:name w:val="RTF_Num 6 1"/>
    <w:uiPriority w:val="99"/>
    <w:qFormat/>
    <w:rsid w:val="005a1a9a"/>
    <w:rPr/>
  </w:style>
  <w:style w:type="character" w:styleId="RTFNum71" w:customStyle="1">
    <w:name w:val="RTF_Num 7 1"/>
    <w:uiPriority w:val="99"/>
    <w:qFormat/>
    <w:rsid w:val="005a1a9a"/>
    <w:rPr/>
  </w:style>
  <w:style w:type="character" w:styleId="RTFNum72" w:customStyle="1">
    <w:name w:val="RTF_Num 7 2"/>
    <w:uiPriority w:val="99"/>
    <w:qFormat/>
    <w:rsid w:val="005a1a9a"/>
    <w:rPr/>
  </w:style>
  <w:style w:type="character" w:styleId="RTFNum73" w:customStyle="1">
    <w:name w:val="RTF_Num 7 3"/>
    <w:uiPriority w:val="99"/>
    <w:qFormat/>
    <w:rsid w:val="005a1a9a"/>
    <w:rPr/>
  </w:style>
  <w:style w:type="character" w:styleId="RTFNum74" w:customStyle="1">
    <w:name w:val="RTF_Num 7 4"/>
    <w:uiPriority w:val="99"/>
    <w:qFormat/>
    <w:rsid w:val="005a1a9a"/>
    <w:rPr/>
  </w:style>
  <w:style w:type="character" w:styleId="RTFNum75" w:customStyle="1">
    <w:name w:val="RTF_Num 7 5"/>
    <w:uiPriority w:val="99"/>
    <w:qFormat/>
    <w:rsid w:val="005a1a9a"/>
    <w:rPr/>
  </w:style>
  <w:style w:type="character" w:styleId="RTFNum76" w:customStyle="1">
    <w:name w:val="RTF_Num 7 6"/>
    <w:uiPriority w:val="99"/>
    <w:qFormat/>
    <w:rsid w:val="005a1a9a"/>
    <w:rPr/>
  </w:style>
  <w:style w:type="character" w:styleId="RTFNum77" w:customStyle="1">
    <w:name w:val="RTF_Num 7 7"/>
    <w:uiPriority w:val="99"/>
    <w:qFormat/>
    <w:rsid w:val="005a1a9a"/>
    <w:rPr/>
  </w:style>
  <w:style w:type="character" w:styleId="RTFNum78" w:customStyle="1">
    <w:name w:val="RTF_Num 7 8"/>
    <w:uiPriority w:val="99"/>
    <w:qFormat/>
    <w:rsid w:val="005a1a9a"/>
    <w:rPr/>
  </w:style>
  <w:style w:type="character" w:styleId="RTFNum79" w:customStyle="1">
    <w:name w:val="RTF_Num 7 9"/>
    <w:uiPriority w:val="99"/>
    <w:qFormat/>
    <w:rsid w:val="005a1a9a"/>
    <w:rPr/>
  </w:style>
  <w:style w:type="character" w:styleId="RTFNum81" w:customStyle="1">
    <w:name w:val="RTF_Num 8 1"/>
    <w:uiPriority w:val="99"/>
    <w:qFormat/>
    <w:rsid w:val="005a1a9a"/>
    <w:rPr/>
  </w:style>
  <w:style w:type="character" w:styleId="RTFNum82" w:customStyle="1">
    <w:name w:val="RTF_Num 8 2"/>
    <w:uiPriority w:val="99"/>
    <w:qFormat/>
    <w:rsid w:val="005a1a9a"/>
    <w:rPr>
      <w:rFonts w:ascii="Calibri" w:hAnsi="Calibri"/>
    </w:rPr>
  </w:style>
  <w:style w:type="character" w:styleId="RTFNum83" w:customStyle="1">
    <w:name w:val="RTF_Num 8 3"/>
    <w:uiPriority w:val="99"/>
    <w:qFormat/>
    <w:rsid w:val="005a1a9a"/>
    <w:rPr/>
  </w:style>
  <w:style w:type="character" w:styleId="RTFNum84" w:customStyle="1">
    <w:name w:val="RTF_Num 8 4"/>
    <w:uiPriority w:val="99"/>
    <w:qFormat/>
    <w:rsid w:val="005a1a9a"/>
    <w:rPr/>
  </w:style>
  <w:style w:type="character" w:styleId="RTFNum85" w:customStyle="1">
    <w:name w:val="RTF_Num 8 5"/>
    <w:uiPriority w:val="99"/>
    <w:qFormat/>
    <w:rsid w:val="005a1a9a"/>
    <w:rPr/>
  </w:style>
  <w:style w:type="character" w:styleId="RTFNum86" w:customStyle="1">
    <w:name w:val="RTF_Num 8 6"/>
    <w:uiPriority w:val="99"/>
    <w:qFormat/>
    <w:rsid w:val="005a1a9a"/>
    <w:rPr/>
  </w:style>
  <w:style w:type="character" w:styleId="RTFNum87" w:customStyle="1">
    <w:name w:val="RTF_Num 8 7"/>
    <w:uiPriority w:val="99"/>
    <w:qFormat/>
    <w:rsid w:val="005a1a9a"/>
    <w:rPr/>
  </w:style>
  <w:style w:type="character" w:styleId="RTFNum88" w:customStyle="1">
    <w:name w:val="RTF_Num 8 8"/>
    <w:uiPriority w:val="99"/>
    <w:qFormat/>
    <w:rsid w:val="005a1a9a"/>
    <w:rPr/>
  </w:style>
  <w:style w:type="character" w:styleId="RTFNum89" w:customStyle="1">
    <w:name w:val="RTF_Num 8 9"/>
    <w:uiPriority w:val="99"/>
    <w:qFormat/>
    <w:rsid w:val="005a1a9a"/>
    <w:rPr/>
  </w:style>
  <w:style w:type="character" w:styleId="RTFNum91" w:customStyle="1">
    <w:name w:val="RTF_Num 9 1"/>
    <w:uiPriority w:val="99"/>
    <w:qFormat/>
    <w:rsid w:val="005a1a9a"/>
    <w:rPr/>
  </w:style>
  <w:style w:type="character" w:styleId="RTFNum92" w:customStyle="1">
    <w:name w:val="RTF_Num 9 2"/>
    <w:uiPriority w:val="99"/>
    <w:qFormat/>
    <w:rsid w:val="005a1a9a"/>
    <w:rPr/>
  </w:style>
  <w:style w:type="character" w:styleId="RTFNum93" w:customStyle="1">
    <w:name w:val="RTF_Num 9 3"/>
    <w:uiPriority w:val="99"/>
    <w:qFormat/>
    <w:rsid w:val="005a1a9a"/>
    <w:rPr/>
  </w:style>
  <w:style w:type="character" w:styleId="RTFNum94" w:customStyle="1">
    <w:name w:val="RTF_Num 9 4"/>
    <w:uiPriority w:val="99"/>
    <w:qFormat/>
    <w:rsid w:val="005a1a9a"/>
    <w:rPr/>
  </w:style>
  <w:style w:type="character" w:styleId="RTFNum95" w:customStyle="1">
    <w:name w:val="RTF_Num 9 5"/>
    <w:uiPriority w:val="99"/>
    <w:qFormat/>
    <w:rsid w:val="005a1a9a"/>
    <w:rPr/>
  </w:style>
  <w:style w:type="character" w:styleId="RTFNum96" w:customStyle="1">
    <w:name w:val="RTF_Num 9 6"/>
    <w:uiPriority w:val="99"/>
    <w:qFormat/>
    <w:rsid w:val="005a1a9a"/>
    <w:rPr/>
  </w:style>
  <w:style w:type="character" w:styleId="RTFNum97" w:customStyle="1">
    <w:name w:val="RTF_Num 9 7"/>
    <w:uiPriority w:val="99"/>
    <w:qFormat/>
    <w:rsid w:val="005a1a9a"/>
    <w:rPr/>
  </w:style>
  <w:style w:type="character" w:styleId="RTFNum98" w:customStyle="1">
    <w:name w:val="RTF_Num 9 8"/>
    <w:uiPriority w:val="99"/>
    <w:qFormat/>
    <w:rsid w:val="005a1a9a"/>
    <w:rPr/>
  </w:style>
  <w:style w:type="character" w:styleId="RTFNum99" w:customStyle="1">
    <w:name w:val="RTF_Num 9 9"/>
    <w:uiPriority w:val="99"/>
    <w:qFormat/>
    <w:rsid w:val="005a1a9a"/>
    <w:rPr/>
  </w:style>
  <w:style w:type="character" w:styleId="RTFNum101" w:customStyle="1">
    <w:name w:val="RTF_Num 10 1"/>
    <w:uiPriority w:val="99"/>
    <w:qFormat/>
    <w:rsid w:val="005a1a9a"/>
    <w:rPr/>
  </w:style>
  <w:style w:type="character" w:styleId="RTFNum102" w:customStyle="1">
    <w:name w:val="RTF_Num 10 2"/>
    <w:uiPriority w:val="99"/>
    <w:qFormat/>
    <w:rsid w:val="005a1a9a"/>
    <w:rPr/>
  </w:style>
  <w:style w:type="character" w:styleId="RTFNum103" w:customStyle="1">
    <w:name w:val="RTF_Num 10 3"/>
    <w:uiPriority w:val="99"/>
    <w:qFormat/>
    <w:rsid w:val="005a1a9a"/>
    <w:rPr/>
  </w:style>
  <w:style w:type="character" w:styleId="RTFNum104" w:customStyle="1">
    <w:name w:val="RTF_Num 10 4"/>
    <w:uiPriority w:val="99"/>
    <w:qFormat/>
    <w:rsid w:val="005a1a9a"/>
    <w:rPr/>
  </w:style>
  <w:style w:type="character" w:styleId="RTFNum105" w:customStyle="1">
    <w:name w:val="RTF_Num 10 5"/>
    <w:uiPriority w:val="99"/>
    <w:qFormat/>
    <w:rsid w:val="005a1a9a"/>
    <w:rPr/>
  </w:style>
  <w:style w:type="character" w:styleId="RTFNum106" w:customStyle="1">
    <w:name w:val="RTF_Num 10 6"/>
    <w:uiPriority w:val="99"/>
    <w:qFormat/>
    <w:rsid w:val="005a1a9a"/>
    <w:rPr/>
  </w:style>
  <w:style w:type="character" w:styleId="RTFNum107" w:customStyle="1">
    <w:name w:val="RTF_Num 10 7"/>
    <w:uiPriority w:val="99"/>
    <w:qFormat/>
    <w:rsid w:val="005a1a9a"/>
    <w:rPr/>
  </w:style>
  <w:style w:type="character" w:styleId="RTFNum108" w:customStyle="1">
    <w:name w:val="RTF_Num 10 8"/>
    <w:uiPriority w:val="99"/>
    <w:qFormat/>
    <w:rsid w:val="005a1a9a"/>
    <w:rPr/>
  </w:style>
  <w:style w:type="character" w:styleId="RTFNum109" w:customStyle="1">
    <w:name w:val="RTF_Num 10 9"/>
    <w:uiPriority w:val="99"/>
    <w:qFormat/>
    <w:rsid w:val="005a1a9a"/>
    <w:rPr/>
  </w:style>
  <w:style w:type="character" w:styleId="RTFNum111" w:customStyle="1">
    <w:name w:val="RTF_Num 11 1"/>
    <w:uiPriority w:val="99"/>
    <w:qFormat/>
    <w:rsid w:val="005a1a9a"/>
    <w:rPr/>
  </w:style>
  <w:style w:type="character" w:styleId="RTFNum121" w:customStyle="1">
    <w:name w:val="RTF_Num 12 1"/>
    <w:uiPriority w:val="99"/>
    <w:qFormat/>
    <w:rsid w:val="005a1a9a"/>
    <w:rPr/>
  </w:style>
  <w:style w:type="character" w:styleId="Nagek1Znak" w:customStyle="1">
    <w:name w:val="Nagｳek 1 Znak"/>
    <w:uiPriority w:val="99"/>
    <w:qFormat/>
    <w:rsid w:val="005a1a9a"/>
    <w:rPr>
      <w:rFonts w:ascii="Cambria" w:hAnsi="Cambria" w:cs="Cambria"/>
      <w:b/>
      <w:bCs/>
      <w:kern w:val="2"/>
      <w:sz w:val="32"/>
      <w:szCs w:val="32"/>
    </w:rPr>
  </w:style>
  <w:style w:type="character" w:styleId="Nagek2Znak" w:customStyle="1">
    <w:name w:val="Nagｳek 2 Znak"/>
    <w:uiPriority w:val="99"/>
    <w:qFormat/>
    <w:rsid w:val="005a1a9a"/>
    <w:rPr>
      <w:rFonts w:ascii="Cambria" w:hAnsi="Cambria" w:cs="Cambria"/>
      <w:b/>
      <w:bCs/>
      <w:i/>
      <w:iCs/>
      <w:sz w:val="28"/>
      <w:szCs w:val="28"/>
    </w:rPr>
  </w:style>
  <w:style w:type="character" w:styleId="TekstpodstawowyZnak" w:customStyle="1">
    <w:name w:val="Tekst podstawowy Znak"/>
    <w:uiPriority w:val="99"/>
    <w:qFormat/>
    <w:rsid w:val="005a1a9a"/>
    <w:rPr>
      <w:rFonts w:cs="Times New Roman"/>
    </w:rPr>
  </w:style>
  <w:style w:type="character" w:styleId="TekstkomentarzaZnak" w:customStyle="1">
    <w:name w:val="Tekst komentarza Znak"/>
    <w:uiPriority w:val="99"/>
    <w:qFormat/>
    <w:rsid w:val="005a1a9a"/>
    <w:rPr>
      <w:rFonts w:cs="Times New Roman"/>
    </w:rPr>
  </w:style>
  <w:style w:type="character" w:styleId="TekstpodstawowywcityZnak" w:customStyle="1">
    <w:name w:val="Tekst podstawowy wci?ty Znak"/>
    <w:uiPriority w:val="99"/>
    <w:qFormat/>
    <w:rsid w:val="005a1a9a"/>
    <w:rPr>
      <w:rFonts w:cs="Times New Roman"/>
    </w:rPr>
  </w:style>
  <w:style w:type="character" w:styleId="Tekstpodstawowy2Znak" w:customStyle="1">
    <w:name w:val="Tekst podstawowy 2 Znak"/>
    <w:uiPriority w:val="99"/>
    <w:qFormat/>
    <w:rsid w:val="005a1a9a"/>
    <w:rPr>
      <w:rFonts w:cs="Times New Roman"/>
    </w:rPr>
  </w:style>
  <w:style w:type="character" w:styleId="TekstdymkaZnak" w:customStyle="1">
    <w:name w:val="Tekst dymka Znak"/>
    <w:uiPriority w:val="99"/>
    <w:qFormat/>
    <w:rsid w:val="005a1a9a"/>
    <w:rPr>
      <w:rFonts w:ascii="Tahoma" w:hAnsi="Tahoma" w:cs="Tahoma"/>
      <w:sz w:val="16"/>
      <w:szCs w:val="16"/>
    </w:rPr>
  </w:style>
  <w:style w:type="character" w:styleId="ZwykytekstZnak" w:customStyle="1">
    <w:name w:val="Zwykｳy tekst Znak"/>
    <w:uiPriority w:val="99"/>
    <w:qFormat/>
    <w:rsid w:val="005a1a9a"/>
    <w:rPr>
      <w:rFonts w:ascii="Courier New" w:hAnsi="Courier New"/>
    </w:rPr>
  </w:style>
  <w:style w:type="character" w:styleId="PodpisZnak" w:customStyle="1">
    <w:name w:val="Podpis Znak"/>
    <w:link w:val="Podpis"/>
    <w:uiPriority w:val="99"/>
    <w:semiHidden/>
    <w:qFormat/>
    <w:locked/>
    <w:rsid w:val="005a1a9a"/>
    <w:rPr>
      <w:rFonts w:cs="Times New Roman"/>
    </w:rPr>
  </w:style>
  <w:style w:type="character" w:styleId="ZwykytekstZnak1" w:customStyle="1">
    <w:name w:val="Zwykły tekst Znak"/>
    <w:link w:val="Zwykytekst"/>
    <w:qFormat/>
    <w:locked/>
    <w:rsid w:val="003c0ab3"/>
    <w:rPr>
      <w:rFonts w:ascii="Courier New" w:hAnsi="Courier New" w:cs="Times New Roman"/>
      <w:kern w:val="2"/>
      <w:lang w:val="pl-PL" w:eastAsia="pl-PL"/>
    </w:rPr>
  </w:style>
  <w:style w:type="character" w:styleId="TekstkomentarzaZnak1" w:customStyle="1">
    <w:name w:val="Tekst komentarza Znak1"/>
    <w:link w:val="Tekstkomentarza"/>
    <w:uiPriority w:val="99"/>
    <w:semiHidden/>
    <w:qFormat/>
    <w:locked/>
    <w:rsid w:val="005a1a9a"/>
    <w:rPr>
      <w:rFonts w:cs="Times New Roman"/>
      <w:sz w:val="20"/>
      <w:szCs w:val="20"/>
    </w:rPr>
  </w:style>
  <w:style w:type="character" w:styleId="Tekstpodstawowy2Znak1" w:customStyle="1">
    <w:name w:val="Tekst podstawowy 2 Znak1"/>
    <w:link w:val="Tekstpodstawowy2"/>
    <w:uiPriority w:val="99"/>
    <w:semiHidden/>
    <w:qFormat/>
    <w:locked/>
    <w:rsid w:val="005a1a9a"/>
    <w:rPr>
      <w:rFonts w:cs="Times New Roman"/>
    </w:rPr>
  </w:style>
  <w:style w:type="character" w:styleId="TekstdymkaZnak1" w:customStyle="1">
    <w:name w:val="Tekst dymka Znak1"/>
    <w:link w:val="Tekstdymka"/>
    <w:uiPriority w:val="99"/>
    <w:semiHidden/>
    <w:qFormat/>
    <w:locked/>
    <w:rsid w:val="005a1a9a"/>
    <w:rPr>
      <w:rFonts w:cs="Times New Roman"/>
      <w:sz w:val="18"/>
      <w:szCs w:val="18"/>
    </w:rPr>
  </w:style>
  <w:style w:type="character" w:styleId="TekstpodstawowywcityZnak1" w:customStyle="1">
    <w:name w:val="Tekst podstawowy wcięty Znak"/>
    <w:link w:val="Tekstpodstawowywcity"/>
    <w:uiPriority w:val="99"/>
    <w:semiHidden/>
    <w:qFormat/>
    <w:locked/>
    <w:rsid w:val="003c0ab3"/>
    <w:rPr>
      <w:rFonts w:cs="Times New Roman"/>
      <w:sz w:val="24"/>
      <w:szCs w:val="24"/>
      <w:lang w:val="pl-PL" w:eastAsia="pl-PL" w:bidi="ar-SA"/>
    </w:rPr>
  </w:style>
  <w:style w:type="character" w:styleId="ZnakZnak1" w:customStyle="1">
    <w:name w:val="Znak Znak1"/>
    <w:uiPriority w:val="99"/>
    <w:qFormat/>
    <w:locked/>
    <w:rsid w:val="0015628f"/>
    <w:rPr>
      <w:rFonts w:ascii="Courier New" w:hAnsi="Courier New"/>
      <w:kern w:val="2"/>
      <w:lang w:val="pl-PL" w:eastAsia="pl-PL"/>
    </w:rPr>
  </w:style>
  <w:style w:type="character" w:styleId="Czeinternetowe">
    <w:name w:val="Łącze internetowe"/>
    <w:basedOn w:val="DefaultParagraphFont"/>
    <w:uiPriority w:val="99"/>
    <w:semiHidden/>
    <w:unhideWhenUsed/>
    <w:locked/>
    <w:rsid w:val="00ab1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b1267"/>
    <w:rPr>
      <w:b/>
      <w:bCs/>
    </w:rPr>
  </w:style>
  <w:style w:type="character" w:styleId="StopkaZnak">
    <w:name w:val="Stopka Znak"/>
    <w:qFormat/>
    <w:rPr>
      <w:sz w:val="22"/>
      <w:szCs w:val="22"/>
    </w:rPr>
  </w:style>
  <w:style w:type="character" w:styleId="NagwekZnak">
    <w:name w:val="Nagłówek Znak"/>
    <w:qFormat/>
    <w:rPr>
      <w:sz w:val="22"/>
      <w:szCs w:val="22"/>
    </w:rPr>
  </w:style>
  <w:style w:type="character" w:styleId="Domylnaczcionkaakapitu">
    <w:name w:val="Domyślna czcionka akapitu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2"/>
    <w:uiPriority w:val="99"/>
    <w:rsid w:val="005a1a9a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Domynie"/>
    <w:uiPriority w:val="99"/>
    <w:qFormat/>
    <w:rsid w:val="005a1a9a"/>
    <w:pPr/>
    <w:rPr>
      <w:lang w:bidi="ar-SA"/>
    </w:rPr>
  </w:style>
  <w:style w:type="paragraph" w:styleId="Domynie" w:customStyle="1">
    <w:name w:val="Domy徑nie"/>
    <w:uiPriority w:val="99"/>
    <w:qFormat/>
    <w:rsid w:val="005a1a9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Nagek" w:customStyle="1">
    <w:name w:val="Nagｳek"/>
    <w:basedOn w:val="Domynie"/>
    <w:next w:val="Tretekstu2"/>
    <w:uiPriority w:val="99"/>
    <w:qFormat/>
    <w:rsid w:val="005a1a9a"/>
    <w:pPr>
      <w:keepNext w:val="true"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styleId="Tretekstu1" w:customStyle="1">
    <w:name w:val="Tre懈 tekstu"/>
    <w:basedOn w:val="Domynie"/>
    <w:uiPriority w:val="99"/>
    <w:qFormat/>
    <w:rsid w:val="005a1a9a"/>
    <w:pPr>
      <w:spacing w:before="0" w:after="120"/>
    </w:pPr>
    <w:rPr>
      <w:lang w:bidi="ar-SA"/>
    </w:rPr>
  </w:style>
  <w:style w:type="paragraph" w:styleId="Sygnatura">
    <w:name w:val="Signature"/>
    <w:basedOn w:val="Domynie"/>
    <w:link w:val="PodpisZnak"/>
    <w:uiPriority w:val="99"/>
    <w:rsid w:val="005a1a9a"/>
    <w:pPr>
      <w:spacing w:before="120" w:after="120"/>
    </w:pPr>
    <w:rPr>
      <w:kern w:val="0"/>
      <w:sz w:val="20"/>
      <w:szCs w:val="20"/>
      <w:lang w:bidi="ar-SA"/>
    </w:rPr>
  </w:style>
  <w:style w:type="paragraph" w:styleId="Tretekstu2" w:customStyle="1">
    <w:name w:val="Tre?? tekstu"/>
    <w:basedOn w:val="Domynie"/>
    <w:uiPriority w:val="99"/>
    <w:qFormat/>
    <w:rsid w:val="005a1a9a"/>
    <w:pPr>
      <w:jc w:val="both"/>
    </w:pPr>
    <w:rPr>
      <w:lang w:bidi="ar-SA"/>
    </w:rPr>
  </w:style>
  <w:style w:type="paragraph" w:styleId="PlainText">
    <w:name w:val="Plain Text"/>
    <w:basedOn w:val="Domynie"/>
    <w:link w:val="ZwykytekstZnak0"/>
    <w:qFormat/>
    <w:rsid w:val="005a1a9a"/>
    <w:pPr/>
    <w:rPr>
      <w:rFonts w:ascii="Courier New" w:hAnsi="Courier New"/>
      <w:sz w:val="20"/>
      <w:szCs w:val="20"/>
      <w:lang w:bidi="ar-SA"/>
    </w:rPr>
  </w:style>
  <w:style w:type="paragraph" w:styleId="Annotationtext">
    <w:name w:val="annotation text"/>
    <w:basedOn w:val="Domynie"/>
    <w:link w:val="TekstkomentarzaZnak1"/>
    <w:uiPriority w:val="99"/>
    <w:qFormat/>
    <w:rsid w:val="005a1a9a"/>
    <w:pPr/>
    <w:rPr>
      <w:kern w:val="0"/>
      <w:sz w:val="20"/>
      <w:szCs w:val="20"/>
      <w:lang w:bidi="ar-SA"/>
    </w:rPr>
  </w:style>
  <w:style w:type="paragraph" w:styleId="Wcicietekstu" w:customStyle="1">
    <w:name w:val="Wci?cie tekstu"/>
    <w:basedOn w:val="Domynie"/>
    <w:uiPriority w:val="99"/>
    <w:qFormat/>
    <w:rsid w:val="005a1a9a"/>
    <w:pPr>
      <w:spacing w:before="0" w:after="120"/>
      <w:ind w:left="283" w:hanging="0"/>
    </w:pPr>
    <w:rPr>
      <w:lang w:bidi="ar-SA"/>
    </w:rPr>
  </w:style>
  <w:style w:type="paragraph" w:styleId="BodyText2">
    <w:name w:val="Body Text 2"/>
    <w:basedOn w:val="Domynie"/>
    <w:link w:val="Tekstpodstawowy2Znak1"/>
    <w:uiPriority w:val="99"/>
    <w:qFormat/>
    <w:rsid w:val="005a1a9a"/>
    <w:pPr>
      <w:spacing w:lineRule="auto" w:line="480" w:before="0" w:after="120"/>
    </w:pPr>
    <w:rPr>
      <w:kern w:val="0"/>
      <w:sz w:val="20"/>
      <w:szCs w:val="20"/>
      <w:lang w:bidi="ar-SA"/>
    </w:rPr>
  </w:style>
  <w:style w:type="paragraph" w:styleId="BalloonText">
    <w:name w:val="Balloon Text"/>
    <w:basedOn w:val="Domynie"/>
    <w:link w:val="TekstdymkaZnak1"/>
    <w:uiPriority w:val="99"/>
    <w:qFormat/>
    <w:rsid w:val="005a1a9a"/>
    <w:pPr/>
    <w:rPr>
      <w:kern w:val="0"/>
      <w:sz w:val="18"/>
      <w:szCs w:val="18"/>
      <w:lang w:bidi="ar-SA"/>
    </w:rPr>
  </w:style>
  <w:style w:type="paragraph" w:styleId="ZnakZnakZnakZnak" w:customStyle="1">
    <w:name w:val="Znak Znak Znak Znak"/>
    <w:basedOn w:val="Domynie"/>
    <w:uiPriority w:val="99"/>
    <w:qFormat/>
    <w:rsid w:val="005a1a9a"/>
    <w:pPr/>
    <w:rPr>
      <w:lang w:bidi="ar-SA"/>
    </w:rPr>
  </w:style>
  <w:style w:type="paragraph" w:styleId="Zawartotabeli" w:customStyle="1">
    <w:name w:val="Zawarto?? tabeli"/>
    <w:basedOn w:val="Domynie"/>
    <w:uiPriority w:val="99"/>
    <w:qFormat/>
    <w:rsid w:val="005a1a9a"/>
    <w:pPr/>
    <w:rPr>
      <w:lang w:bidi="ar-SA"/>
    </w:rPr>
  </w:style>
  <w:style w:type="paragraph" w:styleId="Nagektabeli" w:customStyle="1">
    <w:name w:val="Nag?ek tabeli"/>
    <w:basedOn w:val="Zawartotabeli"/>
    <w:uiPriority w:val="99"/>
    <w:qFormat/>
    <w:rsid w:val="005a1a9a"/>
    <w:pPr>
      <w:jc w:val="center"/>
    </w:pPr>
    <w:rPr>
      <w:b/>
      <w:bCs/>
    </w:rPr>
  </w:style>
  <w:style w:type="paragraph" w:styleId="Zawartotabeli1" w:customStyle="1">
    <w:name w:val="Zawarto懈 tabeli"/>
    <w:basedOn w:val="Domynie"/>
    <w:uiPriority w:val="99"/>
    <w:qFormat/>
    <w:rsid w:val="005a1a9a"/>
    <w:pPr/>
    <w:rPr>
      <w:lang w:bidi="ar-SA"/>
    </w:rPr>
  </w:style>
  <w:style w:type="paragraph" w:styleId="Nagektabeli1" w:customStyle="1">
    <w:name w:val="Nagｳek tabeli"/>
    <w:basedOn w:val="Zawartotabeli1"/>
    <w:uiPriority w:val="99"/>
    <w:qFormat/>
    <w:rsid w:val="005a1a9a"/>
    <w:pPr>
      <w:jc w:val="center"/>
    </w:pPr>
    <w:rPr>
      <w:b/>
      <w:bCs/>
    </w:rPr>
  </w:style>
  <w:style w:type="paragraph" w:styleId="Wcicietrecitekstu">
    <w:name w:val="Body Text Indent"/>
    <w:basedOn w:val="Normal"/>
    <w:link w:val="TekstpodstawowywcityZnak0"/>
    <w:uiPriority w:val="99"/>
    <w:rsid w:val="003c0ab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5413b7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locked/>
    <w:rsid w:val="00025a6d"/>
    <w:pPr>
      <w:spacing w:beforeAutospacing="1" w:after="119"/>
    </w:pPr>
    <w:rPr/>
  </w:style>
  <w:style w:type="paragraph" w:styleId="Standard" w:customStyle="1">
    <w:name w:val="Standard"/>
    <w:qFormat/>
    <w:rsid w:val="00260aa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pl-PL" w:eastAsia="en-US" w:bidi="en-US"/>
    </w:rPr>
  </w:style>
  <w:style w:type="paragraph" w:styleId="NoSpacing">
    <w:name w:val="No Spacing"/>
    <w:uiPriority w:val="1"/>
    <w:qFormat/>
    <w:rsid w:val="0037110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1DBD-27A3-4B7B-A383-D62144E1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LibreOffice/7.1.5.2$Windows_X86_64 LibreOffice_project/85f04e9f809797b8199d13c421bd8a2b025d52b5</Application>
  <AppVersion>15.0000</AppVersion>
  <Pages>7</Pages>
  <Words>2264</Words>
  <Characters>14537</Characters>
  <CharactersWithSpaces>16863</CharactersWithSpaces>
  <Paragraphs>112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2021-12-10T10:09:58Z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