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A1" w:rsidRPr="0047361A" w:rsidRDefault="002F6BA1" w:rsidP="00104DCF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47361A">
        <w:rPr>
          <w:rFonts w:ascii="Verdana" w:hAnsi="Verdana" w:cs="Verdana"/>
          <w:b/>
          <w:bCs/>
          <w:sz w:val="18"/>
          <w:szCs w:val="18"/>
        </w:rPr>
        <w:t>SP ZOZ/DZ/9/2019</w:t>
      </w:r>
    </w:p>
    <w:p w:rsidR="002F6BA1" w:rsidRPr="0047361A" w:rsidRDefault="002F6BA1" w:rsidP="00104DCF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47361A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47361A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47361A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2F6BA1" w:rsidRPr="0047361A" w:rsidRDefault="002F6BA1" w:rsidP="003B6818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47361A">
        <w:rPr>
          <w:rFonts w:ascii="Verdana" w:hAnsi="Verdana" w:cs="Verdana"/>
          <w:b/>
          <w:bCs/>
          <w:sz w:val="18"/>
          <w:szCs w:val="18"/>
        </w:rPr>
        <w:t>PAKIET NR XI</w:t>
      </w:r>
    </w:p>
    <w:p w:rsidR="002F6BA1" w:rsidRPr="0047361A" w:rsidRDefault="002F6BA1" w:rsidP="00104DCF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47361A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2F6BA1" w:rsidRPr="0047361A" w:rsidRDefault="002F6BA1" w:rsidP="001A22F8">
      <w:pPr>
        <w:rPr>
          <w:rFonts w:ascii="Verdana" w:hAnsi="Verdana" w:cs="Verdana"/>
          <w:b/>
          <w:bCs/>
          <w:sz w:val="18"/>
          <w:szCs w:val="18"/>
        </w:rPr>
      </w:pPr>
    </w:p>
    <w:p w:rsidR="002F6BA1" w:rsidRPr="0047361A" w:rsidRDefault="002F6BA1" w:rsidP="001A22F8">
      <w:pPr>
        <w:rPr>
          <w:rFonts w:ascii="Verdana" w:hAnsi="Verdana" w:cs="Verdana"/>
          <w:sz w:val="18"/>
          <w:szCs w:val="18"/>
        </w:rPr>
      </w:pPr>
      <w:r w:rsidRPr="0047361A">
        <w:rPr>
          <w:rFonts w:ascii="Verdana" w:hAnsi="Verdana" w:cs="Verdana"/>
          <w:b/>
          <w:bCs/>
          <w:sz w:val="18"/>
          <w:szCs w:val="18"/>
        </w:rPr>
        <w:t>POMPA INFUZYJNA 1-STRZYKAWKOWA</w:t>
      </w:r>
      <w:r w:rsidRPr="0047361A">
        <w:rPr>
          <w:rFonts w:ascii="Verdana" w:hAnsi="Verdana" w:cs="Verdana"/>
          <w:sz w:val="18"/>
          <w:szCs w:val="18"/>
        </w:rPr>
        <w:t xml:space="preserve"> – 2 sztuki</w:t>
      </w:r>
    </w:p>
    <w:p w:rsidR="002F6BA1" w:rsidRPr="0047361A" w:rsidRDefault="002F6BA1" w:rsidP="003B6818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47361A">
        <w:rPr>
          <w:rFonts w:ascii="Verdana" w:hAnsi="Verdana" w:cs="Verdana"/>
          <w:sz w:val="18"/>
          <w:szCs w:val="18"/>
        </w:rPr>
        <w:t>Nazwa i typ oferowanego sprzętu:         ...................................................................</w:t>
      </w:r>
    </w:p>
    <w:p w:rsidR="002F6BA1" w:rsidRPr="0047361A" w:rsidRDefault="002F6BA1" w:rsidP="003B6818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47361A">
        <w:rPr>
          <w:rFonts w:ascii="Verdana" w:hAnsi="Verdana" w:cs="Verdana"/>
          <w:sz w:val="18"/>
          <w:szCs w:val="18"/>
        </w:rPr>
        <w:t>Nazwa producenta:</w:t>
      </w:r>
      <w:r w:rsidRPr="0047361A">
        <w:rPr>
          <w:rFonts w:ascii="Verdana" w:hAnsi="Verdana" w:cs="Verdana"/>
          <w:sz w:val="18"/>
          <w:szCs w:val="18"/>
        </w:rPr>
        <w:tab/>
      </w:r>
      <w:r w:rsidRPr="0047361A">
        <w:rPr>
          <w:rFonts w:ascii="Verdana" w:hAnsi="Verdana" w:cs="Verdana"/>
          <w:sz w:val="18"/>
          <w:szCs w:val="18"/>
        </w:rPr>
        <w:tab/>
        <w:t xml:space="preserve">             ...................................................................</w:t>
      </w:r>
    </w:p>
    <w:p w:rsidR="002F6BA1" w:rsidRPr="0047361A" w:rsidRDefault="002F6BA1" w:rsidP="003B6818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47361A">
        <w:rPr>
          <w:rFonts w:ascii="Verdana" w:hAnsi="Verdana" w:cs="Verdana"/>
          <w:sz w:val="18"/>
          <w:szCs w:val="18"/>
        </w:rPr>
        <w:t>Kraj produkcji:</w:t>
      </w:r>
      <w:r w:rsidRPr="0047361A">
        <w:rPr>
          <w:rFonts w:ascii="Verdana" w:hAnsi="Verdana" w:cs="Verdana"/>
          <w:sz w:val="18"/>
          <w:szCs w:val="18"/>
        </w:rPr>
        <w:tab/>
      </w:r>
      <w:r w:rsidRPr="0047361A">
        <w:rPr>
          <w:rFonts w:ascii="Verdana" w:hAnsi="Verdana" w:cs="Verdana"/>
          <w:sz w:val="18"/>
          <w:szCs w:val="18"/>
        </w:rPr>
        <w:tab/>
      </w:r>
      <w:r w:rsidRPr="0047361A">
        <w:rPr>
          <w:rFonts w:ascii="Verdana" w:hAnsi="Verdana" w:cs="Verdana"/>
          <w:sz w:val="18"/>
          <w:szCs w:val="18"/>
        </w:rPr>
        <w:tab/>
        <w:t xml:space="preserve">             ..................................................................</w:t>
      </w:r>
    </w:p>
    <w:p w:rsidR="002F6BA1" w:rsidRPr="0047361A" w:rsidRDefault="002F6BA1" w:rsidP="003B6818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47361A">
        <w:rPr>
          <w:rFonts w:ascii="Verdana" w:hAnsi="Verdana" w:cs="Verdana"/>
          <w:sz w:val="18"/>
          <w:szCs w:val="18"/>
        </w:rPr>
        <w:t>Rok produkcji (2018/2019):                 ...................................................................</w:t>
      </w:r>
    </w:p>
    <w:p w:rsidR="002F6BA1" w:rsidRPr="0047361A" w:rsidRDefault="002F6BA1" w:rsidP="0047361A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47361A">
        <w:rPr>
          <w:rFonts w:ascii="Verdana" w:hAnsi="Verdana" w:cs="Verdana"/>
          <w:sz w:val="18"/>
          <w:szCs w:val="18"/>
        </w:rPr>
        <w:t>Klasa wyrobu medycznego                   ...................................................................</w:t>
      </w:r>
    </w:p>
    <w:p w:rsidR="002F6BA1" w:rsidRPr="0047361A" w:rsidRDefault="002F6BA1" w:rsidP="001A22F8">
      <w:pPr>
        <w:rPr>
          <w:rFonts w:ascii="Verdana" w:hAnsi="Verdana" w:cs="Verdana"/>
          <w:sz w:val="18"/>
          <w:szCs w:val="18"/>
          <w:u w:val="single"/>
        </w:rPr>
      </w:pPr>
    </w:p>
    <w:tbl>
      <w:tblPr>
        <w:tblW w:w="10162" w:type="dxa"/>
        <w:tblInd w:w="-25" w:type="dxa"/>
        <w:tblLayout w:type="fixed"/>
        <w:tblLook w:val="0000"/>
      </w:tblPr>
      <w:tblGrid>
        <w:gridCol w:w="675"/>
        <w:gridCol w:w="426"/>
        <w:gridCol w:w="5553"/>
        <w:gridCol w:w="1579"/>
        <w:gridCol w:w="1929"/>
      </w:tblGrid>
      <w:tr w:rsidR="002F6BA1" w:rsidRPr="0047361A" w:rsidTr="00C6127F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BA1" w:rsidRPr="0047361A" w:rsidRDefault="002F6BA1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2F6BA1" w:rsidRPr="0047361A" w:rsidRDefault="002F6BA1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2F6BA1" w:rsidRPr="0047361A" w:rsidRDefault="002F6BA1" w:rsidP="00A2396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Pompa infuzyjna 1-strzykawkowa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3B6818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Pompa skalibrowana do pracy ze strzykawkami o pojemności minimum 5, 10, 20, 30 i 50 ml różnych typów i co najmniej 5-ciu producentów strzykawek, dostępnych na rynku.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Automatyczne rozpoznawanie przez pompę rozmiaru strzykawki.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Możliwość programowania parametrów infuzji: </w:t>
            </w:r>
          </w:p>
          <w:p w:rsidR="002F6BA1" w:rsidRPr="0047361A" w:rsidRDefault="002F6BA1" w:rsidP="001A22F8">
            <w:pPr>
              <w:pStyle w:val="Akapitzlist"/>
              <w:numPr>
                <w:ilvl w:val="0"/>
                <w:numId w:val="2"/>
              </w:numPr>
              <w:tabs>
                <w:tab w:val="left" w:pos="204"/>
                <w:tab w:val="left" w:pos="405"/>
              </w:tabs>
              <w:spacing w:after="0" w:line="240" w:lineRule="auto"/>
              <w:ind w:left="59" w:firstLine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prędkości infuzji;</w:t>
            </w:r>
          </w:p>
          <w:p w:rsidR="002F6BA1" w:rsidRPr="0047361A" w:rsidRDefault="002F6BA1" w:rsidP="001A22F8">
            <w:pPr>
              <w:pStyle w:val="Akapitzlist"/>
              <w:numPr>
                <w:ilvl w:val="0"/>
                <w:numId w:val="2"/>
              </w:numPr>
              <w:tabs>
                <w:tab w:val="left" w:pos="204"/>
                <w:tab w:val="left" w:pos="405"/>
              </w:tabs>
              <w:spacing w:after="0" w:line="240" w:lineRule="auto"/>
              <w:ind w:left="59" w:firstLine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prędkości i objętości infuzji;</w:t>
            </w:r>
          </w:p>
          <w:p w:rsidR="002F6BA1" w:rsidRPr="0047361A" w:rsidRDefault="002F6BA1" w:rsidP="001A22F8">
            <w:pPr>
              <w:pStyle w:val="Akapitzlist"/>
              <w:numPr>
                <w:ilvl w:val="0"/>
                <w:numId w:val="2"/>
              </w:numPr>
              <w:tabs>
                <w:tab w:val="left" w:pos="204"/>
                <w:tab w:val="left" w:pos="405"/>
              </w:tabs>
              <w:spacing w:after="0" w:line="240" w:lineRule="auto"/>
              <w:ind w:left="59" w:firstLine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prędkości i czasu infuzji;</w:t>
            </w:r>
          </w:p>
          <w:p w:rsidR="002F6BA1" w:rsidRPr="0047361A" w:rsidRDefault="002F6BA1" w:rsidP="001A22F8">
            <w:pPr>
              <w:pStyle w:val="Akapitzlist"/>
              <w:numPr>
                <w:ilvl w:val="0"/>
                <w:numId w:val="2"/>
              </w:numPr>
              <w:tabs>
                <w:tab w:val="left" w:pos="204"/>
                <w:tab w:val="left" w:pos="405"/>
              </w:tabs>
              <w:spacing w:after="0" w:line="240" w:lineRule="auto"/>
              <w:ind w:left="59" w:firstLine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objętości i czasu infuzji.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Zakres programowania prędkości infuzji: </w:t>
            </w:r>
          </w:p>
          <w:p w:rsidR="002F6BA1" w:rsidRPr="0047361A" w:rsidRDefault="002F6BA1" w:rsidP="001A22F8">
            <w:pPr>
              <w:pStyle w:val="Akapitzlist"/>
              <w:numPr>
                <w:ilvl w:val="0"/>
                <w:numId w:val="1"/>
              </w:numPr>
              <w:tabs>
                <w:tab w:val="left" w:pos="204"/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 dla strzykawek 5 ml: minimum 0,1÷400 ml/h;</w:t>
            </w:r>
          </w:p>
          <w:p w:rsidR="002F6BA1" w:rsidRPr="0047361A" w:rsidRDefault="002F6BA1" w:rsidP="001A22F8">
            <w:pPr>
              <w:pStyle w:val="Akapitzlist"/>
              <w:numPr>
                <w:ilvl w:val="0"/>
                <w:numId w:val="1"/>
              </w:numPr>
              <w:tabs>
                <w:tab w:val="left" w:pos="204"/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 dla strzykawek 10 ml: minimum 0,1÷600 ml/h;</w:t>
            </w:r>
          </w:p>
          <w:p w:rsidR="002F6BA1" w:rsidRPr="0047361A" w:rsidRDefault="002F6BA1" w:rsidP="001A22F8">
            <w:pPr>
              <w:pStyle w:val="Akapitzlist"/>
              <w:numPr>
                <w:ilvl w:val="0"/>
                <w:numId w:val="1"/>
              </w:numPr>
              <w:tabs>
                <w:tab w:val="left" w:pos="204"/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 dla strzykawek 20 ml: minimum 0,1÷1000 ml/h; </w:t>
            </w:r>
          </w:p>
          <w:p w:rsidR="002F6BA1" w:rsidRPr="0047361A" w:rsidRDefault="002F6BA1" w:rsidP="001A22F8">
            <w:pPr>
              <w:pStyle w:val="Akapitzlist"/>
              <w:numPr>
                <w:ilvl w:val="0"/>
                <w:numId w:val="1"/>
              </w:numPr>
              <w:tabs>
                <w:tab w:val="left" w:pos="204"/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 dla strzykawek 30 ml: minimum 0,1÷1200 ml/h;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dla strzykawek 50 ml: minimum 0,1÷2000 ml/h.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 zakresy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Zakres programowania objętości infuzji: minimum 0,1÷999 ml.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Maksymalny programowany czas infuzji: minimum 99 godzin.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Programowanie prędkości infuzji w jednostkach: ml/h, µg/h, mg/h, µg/kg/h, mg/kg/h, µg/kg/min, mg/kg/min.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Dokładność prędkości infuzji: nie gorsza niż ±2,0%.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Możliwość podania bolusa w dowolnym momencie infuzji.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Zakres programowania prędkości podaży bolusa: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co najmniej 1÷2000 ml/h dla strzykawek 50 ml.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Programowanie ciśnienia okluzji: minimum 9 poziomów w zakresie 300÷900 mmHg.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podać/opisać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System wielopoziomowego wykrywania okluzji z funkcją Anty-Bolus.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Funkcja Stand-By z możliwością programowania do 24 godzin.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i/>
                <w:iCs/>
                <w:sz w:val="18"/>
                <w:szCs w:val="18"/>
              </w:rPr>
              <w:t>Opisać.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Funkcja KVO z  możliwością programowania prędkości KVO 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w zakresie minimum 0÷5 ml/h.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Pamięć pompy: możliwość zapamiętania minimum 2000 zdarzeń z historii infuzji.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Wyświetlacz LCD.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Wskaźnik ciśnienia infuzji. 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19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Możliwość podglądu parametrów podaży w trakcie infuzji.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20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Możliwość odczytu historii zdarzeń na wyświetlaczu pompy.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21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Możliwość zmiany parametrów podaży w trakcie infuzji.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22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Możliwość wprowadzenia nazwy oddziału.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23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Blokada zmiany parametrów podaży hasłem.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lastRenderedPageBreak/>
              <w:t>24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Wbudowana biblioteka leków z możliwością modyfikacji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przez użytkownika: minimum 60 nazw leków w bibliotece.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25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Możliwość zaprogramowania profili podaży dla określonych leków.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26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System alarmów: akustyczne i wizualne sygnalizowanie stanów alarmowych.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i/>
                <w:iCs/>
                <w:sz w:val="18"/>
                <w:szCs w:val="18"/>
              </w:rPr>
              <w:t>Wyspecyfikować alarmy.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</w:t>
            </w:r>
            <w:r w:rsidRPr="0047361A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Regulacja poziomu głośności alarmów.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27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Wbudowany system testów.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28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Komunikacja użytkownika z pompą w języku polskim.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29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Pompa wyposażona w port RS 232 do komunikacji z siecią informatyczną.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30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Zasilanie pompy z sieci elektroenergetycznej 230 V AC 50 Hz i z wbudowanego akumulatora.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 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Automatyczne ładowanie wbudowanego w pompę akumulatora przy podłączeniu pompy do sieci elektroenergetycznej.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Informacja o poziomie naładowania akumulatora.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Możliwość zasilania pompy z zewnętrznego źródła napięcia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12÷15 V DC.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Zasilanie z wbudowanego akumulatora przez co najmniej 4 godziny przy prędkości przepływu nie mniejszym niż 100 ml/h.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31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Pompa wyposażona w uchwyt, umożliwiający zamocowanie pompy na statywie, łóżku i szynie.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32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Pompa odporna na defibrylację.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33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Klasa ochronności przeciwporażeniowej (prądem elektrycznym)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34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Urządzenie bryzgoszczelne.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TAK, </w:t>
            </w:r>
            <w:r w:rsidRPr="0047361A">
              <w:rPr>
                <w:rFonts w:ascii="Verdana" w:hAnsi="Verdana" w:cs="Verdana"/>
                <w:i/>
                <w:iCs/>
                <w:sz w:val="18"/>
                <w:szCs w:val="18"/>
              </w:rPr>
              <w:t>Podać stopień ochrony pompy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35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Wymiary pompy (szerokość [mm] x głębokość [mm] x wysokość [mm])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36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Masa nie większa niż 2,5 kg.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37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Instrukcja obsługi w języku polskim: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w formie wydrukowanej i w wersji elektronicznej na płycie CD.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i/>
                <w:iCs/>
                <w:sz w:val="18"/>
                <w:szCs w:val="18"/>
              </w:rPr>
              <w:t>Dostarczyć wraz z dostawą przedmiotu zamówienia.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3B681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38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Klasa wyrobu medycznego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 w:rsidTr="00C612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39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Udokumentowany system zarządzania jakością producenta na zgodność z normami międzynarodowymi.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i/>
                <w:iCs/>
                <w:sz w:val="18"/>
                <w:szCs w:val="18"/>
              </w:rPr>
              <w:t>Dostarczyć po zawarciu umowy wraz z dostawą przedmiotu zamówienia.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2F6BA1" w:rsidRPr="00F51325" w:rsidRDefault="002F6BA1" w:rsidP="00C6127F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2F6BA1" w:rsidRPr="00F51325" w:rsidRDefault="002F6BA1" w:rsidP="00C6127F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2F6BA1" w:rsidRPr="00315C02" w:rsidRDefault="002F6BA1" w:rsidP="00C6127F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2F6BA1" w:rsidRPr="00315C02" w:rsidRDefault="002F6BA1" w:rsidP="00C6127F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2F6BA1" w:rsidRPr="00315C02" w:rsidRDefault="002F6BA1" w:rsidP="00C6127F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2F6BA1" w:rsidRDefault="002F6BA1" w:rsidP="001A22F8">
      <w:pPr>
        <w:rPr>
          <w:rFonts w:ascii="Verdana" w:hAnsi="Verdana" w:cs="Verdana"/>
          <w:b/>
          <w:bCs/>
          <w:sz w:val="18"/>
          <w:szCs w:val="18"/>
        </w:rPr>
      </w:pPr>
    </w:p>
    <w:p w:rsidR="002F6BA1" w:rsidRDefault="002F6BA1" w:rsidP="001A22F8">
      <w:pPr>
        <w:rPr>
          <w:rFonts w:ascii="Verdana" w:hAnsi="Verdana" w:cs="Verdana"/>
          <w:b/>
          <w:bCs/>
          <w:sz w:val="18"/>
          <w:szCs w:val="18"/>
        </w:rPr>
      </w:pPr>
    </w:p>
    <w:p w:rsidR="002F6BA1" w:rsidRPr="0047361A" w:rsidRDefault="002F6BA1" w:rsidP="001A22F8">
      <w:pPr>
        <w:rPr>
          <w:rFonts w:ascii="Verdana" w:hAnsi="Verdana" w:cs="Verdana"/>
          <w:sz w:val="18"/>
          <w:szCs w:val="18"/>
        </w:rPr>
      </w:pPr>
      <w:r w:rsidRPr="0047361A">
        <w:rPr>
          <w:rFonts w:ascii="Verdana" w:hAnsi="Verdana" w:cs="Verdana"/>
          <w:b/>
          <w:bCs/>
          <w:sz w:val="18"/>
          <w:szCs w:val="18"/>
        </w:rPr>
        <w:lastRenderedPageBreak/>
        <w:t>Pompa infuzyjna 2-strzykawkowa</w:t>
      </w:r>
      <w:r w:rsidRPr="0047361A">
        <w:rPr>
          <w:rFonts w:ascii="Verdana" w:hAnsi="Verdana" w:cs="Verdana"/>
          <w:sz w:val="18"/>
          <w:szCs w:val="18"/>
        </w:rPr>
        <w:t xml:space="preserve"> -</w:t>
      </w:r>
      <w:r w:rsidRPr="0047361A">
        <w:rPr>
          <w:rFonts w:ascii="Verdana" w:hAnsi="Verdana" w:cs="Verdana"/>
          <w:b/>
          <w:bCs/>
          <w:sz w:val="18"/>
          <w:szCs w:val="18"/>
        </w:rPr>
        <w:t xml:space="preserve"> 6 szt</w:t>
      </w:r>
      <w:r w:rsidRPr="0047361A">
        <w:rPr>
          <w:rFonts w:ascii="Verdana" w:hAnsi="Verdana" w:cs="Verdana"/>
          <w:sz w:val="18"/>
          <w:szCs w:val="18"/>
        </w:rPr>
        <w:t xml:space="preserve">. </w:t>
      </w:r>
    </w:p>
    <w:p w:rsidR="002F6BA1" w:rsidRPr="0047361A" w:rsidRDefault="002F6BA1" w:rsidP="003B6818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47361A">
        <w:rPr>
          <w:rFonts w:ascii="Verdana" w:hAnsi="Verdana" w:cs="Verdana"/>
          <w:sz w:val="18"/>
          <w:szCs w:val="18"/>
        </w:rPr>
        <w:t>Nazwa i typ oferowanego sprzętu:         ...................................................................</w:t>
      </w:r>
    </w:p>
    <w:p w:rsidR="002F6BA1" w:rsidRPr="0047361A" w:rsidRDefault="002F6BA1" w:rsidP="003B6818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47361A">
        <w:rPr>
          <w:rFonts w:ascii="Verdana" w:hAnsi="Verdana" w:cs="Verdana"/>
          <w:sz w:val="18"/>
          <w:szCs w:val="18"/>
        </w:rPr>
        <w:t>Nazwa producenta:</w:t>
      </w:r>
      <w:r w:rsidRPr="0047361A">
        <w:rPr>
          <w:rFonts w:ascii="Verdana" w:hAnsi="Verdana" w:cs="Verdana"/>
          <w:sz w:val="18"/>
          <w:szCs w:val="18"/>
        </w:rPr>
        <w:tab/>
      </w:r>
      <w:r w:rsidRPr="0047361A">
        <w:rPr>
          <w:rFonts w:ascii="Verdana" w:hAnsi="Verdana" w:cs="Verdana"/>
          <w:sz w:val="18"/>
          <w:szCs w:val="18"/>
        </w:rPr>
        <w:tab/>
        <w:t xml:space="preserve">             ...................................................................</w:t>
      </w:r>
    </w:p>
    <w:p w:rsidR="002F6BA1" w:rsidRPr="0047361A" w:rsidRDefault="002F6BA1" w:rsidP="003B6818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47361A">
        <w:rPr>
          <w:rFonts w:ascii="Verdana" w:hAnsi="Verdana" w:cs="Verdana"/>
          <w:sz w:val="18"/>
          <w:szCs w:val="18"/>
        </w:rPr>
        <w:t>Kraj produkcji:</w:t>
      </w:r>
      <w:r w:rsidRPr="0047361A">
        <w:rPr>
          <w:rFonts w:ascii="Verdana" w:hAnsi="Verdana" w:cs="Verdana"/>
          <w:sz w:val="18"/>
          <w:szCs w:val="18"/>
        </w:rPr>
        <w:tab/>
      </w:r>
      <w:r w:rsidRPr="0047361A">
        <w:rPr>
          <w:rFonts w:ascii="Verdana" w:hAnsi="Verdana" w:cs="Verdana"/>
          <w:sz w:val="18"/>
          <w:szCs w:val="18"/>
        </w:rPr>
        <w:tab/>
      </w:r>
      <w:r w:rsidRPr="0047361A">
        <w:rPr>
          <w:rFonts w:ascii="Verdana" w:hAnsi="Verdana" w:cs="Verdana"/>
          <w:sz w:val="18"/>
          <w:szCs w:val="18"/>
        </w:rPr>
        <w:tab/>
        <w:t xml:space="preserve">             ..................................................................</w:t>
      </w:r>
    </w:p>
    <w:p w:rsidR="002F6BA1" w:rsidRPr="0047361A" w:rsidRDefault="002F6BA1" w:rsidP="003B6818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47361A">
        <w:rPr>
          <w:rFonts w:ascii="Verdana" w:hAnsi="Verdana" w:cs="Verdana"/>
          <w:sz w:val="18"/>
          <w:szCs w:val="18"/>
        </w:rPr>
        <w:t>Rok produkcji (2018/2019):                 ...................................................................</w:t>
      </w:r>
    </w:p>
    <w:p w:rsidR="002F6BA1" w:rsidRPr="0047361A" w:rsidRDefault="002F6BA1" w:rsidP="0047361A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47361A">
        <w:rPr>
          <w:rFonts w:ascii="Verdana" w:hAnsi="Verdana" w:cs="Verdana"/>
          <w:sz w:val="18"/>
          <w:szCs w:val="18"/>
        </w:rPr>
        <w:t>Klasa wyrobu medycznego                   ...................................................................</w:t>
      </w:r>
    </w:p>
    <w:p w:rsidR="002F6BA1" w:rsidRPr="0047361A" w:rsidRDefault="002F6BA1" w:rsidP="003B6818">
      <w:pPr>
        <w:rPr>
          <w:rFonts w:ascii="Verdana" w:hAnsi="Verdana" w:cs="Verdana"/>
          <w:sz w:val="18"/>
          <w:szCs w:val="18"/>
          <w:u w:val="single"/>
        </w:rPr>
      </w:pPr>
    </w:p>
    <w:tbl>
      <w:tblPr>
        <w:tblW w:w="10148" w:type="dxa"/>
        <w:tblInd w:w="-25" w:type="dxa"/>
        <w:tblLayout w:type="fixed"/>
        <w:tblLook w:val="0000"/>
      </w:tblPr>
      <w:tblGrid>
        <w:gridCol w:w="675"/>
        <w:gridCol w:w="426"/>
        <w:gridCol w:w="5553"/>
        <w:gridCol w:w="992"/>
        <w:gridCol w:w="2502"/>
      </w:tblGrid>
      <w:tr w:rsidR="002F6BA1" w:rsidRPr="0047361A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BA1" w:rsidRPr="0047361A" w:rsidRDefault="002F6BA1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2F6BA1" w:rsidRPr="0047361A" w:rsidRDefault="002F6BA1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2F6BA1" w:rsidRPr="0047361A" w:rsidRDefault="002F6BA1" w:rsidP="00A2396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Pompa infuzyjna dwustrzykawkowa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Pompa skalibrowana do pracy ze strzykawkami o pojemności minimum 5, 10, 20, 30 i 50 ml różnych typów i co najmniej 5-ciu producentów strzykawek, dostępnych na rynku.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i/>
                <w:iCs/>
                <w:sz w:val="18"/>
                <w:szCs w:val="18"/>
              </w:rPr>
              <w:t>Opisać.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Automatyczne rozpoznawanie przez pompę rozmiaru strzykawki.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Możliwość programowania parametrów infuzji: </w:t>
            </w:r>
          </w:p>
          <w:p w:rsidR="002F6BA1" w:rsidRPr="0047361A" w:rsidRDefault="002F6BA1" w:rsidP="001A22F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prędkości infuzji;</w:t>
            </w:r>
          </w:p>
          <w:p w:rsidR="002F6BA1" w:rsidRPr="0047361A" w:rsidRDefault="002F6BA1" w:rsidP="001A22F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prędkości i objętości infuzji;</w:t>
            </w:r>
          </w:p>
          <w:p w:rsidR="002F6BA1" w:rsidRPr="0047361A" w:rsidRDefault="002F6BA1" w:rsidP="001A22F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prędkości i czasu infuzji;</w:t>
            </w:r>
          </w:p>
          <w:p w:rsidR="002F6BA1" w:rsidRPr="0047361A" w:rsidRDefault="002F6BA1" w:rsidP="001A22F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objętości i czasu infuzji.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Zakres programowania prędkości infuzji: </w:t>
            </w:r>
          </w:p>
          <w:p w:rsidR="002F6BA1" w:rsidRPr="0047361A" w:rsidRDefault="002F6BA1" w:rsidP="001A22F8">
            <w:pPr>
              <w:pStyle w:val="Akapitzlist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 dla strzykawek 5 ml: minimum 0,1÷400 ml/h;</w:t>
            </w:r>
          </w:p>
          <w:p w:rsidR="002F6BA1" w:rsidRPr="0047361A" w:rsidRDefault="002F6BA1" w:rsidP="001A22F8">
            <w:pPr>
              <w:pStyle w:val="Akapitzlist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 dla strzykawek 10 ml: minimum 0,1÷600 ml/h;</w:t>
            </w:r>
          </w:p>
          <w:p w:rsidR="002F6BA1" w:rsidRPr="0047361A" w:rsidRDefault="002F6BA1" w:rsidP="001A22F8">
            <w:pPr>
              <w:pStyle w:val="Akapitzlist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 dla strzykawek 20 ml: minimum 0,1÷1000 ml/h; </w:t>
            </w:r>
          </w:p>
          <w:p w:rsidR="002F6BA1" w:rsidRPr="0047361A" w:rsidRDefault="002F6BA1" w:rsidP="001A22F8">
            <w:pPr>
              <w:pStyle w:val="Akapitzlist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 dla strzykawek 30 ml: minimum 0,1÷1200 ml/h;</w:t>
            </w:r>
          </w:p>
          <w:p w:rsidR="002F6BA1" w:rsidRPr="0047361A" w:rsidRDefault="002F6BA1" w:rsidP="001A22F8">
            <w:pPr>
              <w:pStyle w:val="Akapitzlist"/>
              <w:numPr>
                <w:ilvl w:val="0"/>
                <w:numId w:val="4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 dla strzykawek 50 ml: minimum 0,1÷2000 ml/h. </w:t>
            </w:r>
          </w:p>
          <w:p w:rsidR="002F6BA1" w:rsidRPr="0047361A" w:rsidRDefault="002F6BA1" w:rsidP="00104DCF">
            <w:pPr>
              <w:tabs>
                <w:tab w:val="left" w:pos="204"/>
              </w:tabs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 zakresy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Zakres programowania objętości infuzji: minimum 0,1÷999 ml.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Maksymalny programowany czas infuzji: minimum 72 godziny.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Programowanie prędkości infuzji w jednostkach: ml/h, µg/h, mg/h, µg/kg/h, mg/kg/h, µg/kg/min, mg/kg/min.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Dokładność prędkości infuzji: nie gorsza niż ±2,0%. </w:t>
            </w:r>
          </w:p>
          <w:p w:rsidR="002F6BA1" w:rsidRPr="0047361A" w:rsidRDefault="002F6BA1" w:rsidP="00104DCF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Możliwość podania bolusa w dowolnym momencie infuzji.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Zakres programowania prędkości podaży bolusa: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co najmniej 1÷2000 ml/h dla strzykawek 50 ml.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Programowanie ciśnienia okluzji: minimum 9 poziomów w zakresie 300÷900 mmHg.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System wielopoziomowego wykrywania okluzji z funkcją Anty-Bolus. </w:t>
            </w:r>
          </w:p>
          <w:p w:rsidR="002F6BA1" w:rsidRPr="0047361A" w:rsidRDefault="002F6BA1" w:rsidP="00104DCF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Funkcja Stand-By z możliwością programowania do 24 godzin.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Funkcja KVO z  możliwością programowania prędkości KVO  w zakresie minimum 0÷5 ml/h.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Pamięć pompy: możliwość zapamiętania minimum 1800 zdarzeń z historii infuzji.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Wyświetlacz LCD.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Wskaźnik ciśnienia infuzji.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19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Możliwość podglądu parametrów podaży w trakcie infuzji.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20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Możliwość odczytu historii zdarzeń na wyświetlaczu pompy.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lastRenderedPageBreak/>
              <w:t>21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Możliwość zmiany parametrów podaży w trakcie infuzji. </w:t>
            </w:r>
          </w:p>
          <w:p w:rsidR="002F6BA1" w:rsidRPr="0047361A" w:rsidRDefault="002F6BA1" w:rsidP="00104DCF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22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Możliwość wprowadzenia nazwy oddziału.</w:t>
            </w:r>
          </w:p>
          <w:p w:rsidR="002F6BA1" w:rsidRPr="0047361A" w:rsidRDefault="002F6BA1" w:rsidP="00104DCF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23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Blokada zmiany parametrów podaży hasłem.</w:t>
            </w:r>
          </w:p>
          <w:p w:rsidR="002F6BA1" w:rsidRPr="0047361A" w:rsidRDefault="002F6BA1" w:rsidP="00104DCF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24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Wbudowana biblioteka leków z możliwością modyfikacji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przez użytkownika: minimum 60 nazw leków w bibliotece.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25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Możliwość zaprogramowania profili podaży dla określonych leków. </w:t>
            </w:r>
          </w:p>
          <w:p w:rsidR="002F6BA1" w:rsidRPr="0047361A" w:rsidRDefault="002F6BA1" w:rsidP="00104DCF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26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System alarmów: akustyczne i wizualne sygnalizowanie stanów alarmowych. </w:t>
            </w:r>
          </w:p>
          <w:p w:rsidR="002F6BA1" w:rsidRPr="0047361A" w:rsidRDefault="002F6BA1" w:rsidP="00104DCF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Regulacja poziomu głośności alarmów. </w:t>
            </w:r>
          </w:p>
          <w:p w:rsidR="002F6BA1" w:rsidRPr="0047361A" w:rsidRDefault="002F6BA1" w:rsidP="00104DCF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27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Wbudowany system testów. </w:t>
            </w:r>
          </w:p>
          <w:p w:rsidR="002F6BA1" w:rsidRPr="0047361A" w:rsidRDefault="002F6BA1" w:rsidP="00104DCF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28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Komunikacja użytkownika z pompą w języku polskim.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29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Pompa wyposażona w port RS 232 do komunikacji z siecią informatyczną.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30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Zasilanie pompy z sieci elektroenergetycznej 230 V AC 50 Hz i z wbudowanego akumulatora.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 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Automatyczne ładowanie wbudowanego w pompę akumulatora przy podłączeniu pompy do sieci elektroenergetycznej.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rPr>
          <w:cantSplit/>
          <w:trHeight w:val="33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Informacja o poziomie naładowania akumulatora.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Możliwość zasilania pompy z zewnętrznego źródła napięcia 12 V DC.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Zasilanie z wbudowanego akumulatora przez co najmniej 4 godziny przy prędkości przepływu nie mniejszym niż 100 ml/h.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31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Pompa wyposażona w uchwyt, umożliwiający zamocowanie pompy na statywie, łóżku i szynie.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32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Pompa odporna na defibrylację.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33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Klasa ochronności przeciwporażeniowej (prądem elektrycznym)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A2396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34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Urządzenie bryzgoszczelne. </w:t>
            </w:r>
          </w:p>
          <w:p w:rsidR="002F6BA1" w:rsidRPr="0047361A" w:rsidRDefault="002F6BA1" w:rsidP="00104DCF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A23968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TAK, </w:t>
            </w:r>
            <w:r w:rsidRPr="0047361A">
              <w:rPr>
                <w:rFonts w:ascii="Verdana" w:hAnsi="Verdana" w:cs="Verdana"/>
                <w:i/>
                <w:iCs/>
                <w:sz w:val="18"/>
                <w:szCs w:val="18"/>
              </w:rPr>
              <w:t>Podać stopień ochrony pompy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35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Wymiary pompy (szerokość [mm] x głębokość [mm] x wysokość [mm]) – </w:t>
            </w:r>
            <w:r w:rsidRPr="0047361A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podać.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36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Masa nie większa niż 4,2 kg. </w:t>
            </w:r>
          </w:p>
          <w:p w:rsidR="002F6BA1" w:rsidRPr="0047361A" w:rsidRDefault="002F6BA1" w:rsidP="00104DCF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37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Pompa wyposażona w statyw.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Statyw – rura wykonana ze stali nierdzewnej.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5-cio ramienna podstawa jezdna.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Blokada minimum 2-óch kół.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Kolumna statywu wyposażona w 4-ramienny uchwyt </w:t>
            </w:r>
          </w:p>
          <w:p w:rsidR="002F6BA1" w:rsidRPr="0047361A" w:rsidRDefault="002F6BA1" w:rsidP="00104DCF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do zawieszania pojemników z płynami infuzyjnymi.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Wysokość kolumny: minimum 180 cm. </w:t>
            </w:r>
          </w:p>
          <w:p w:rsidR="002F6BA1" w:rsidRPr="0047361A" w:rsidRDefault="002F6BA1" w:rsidP="00104DCF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Kolumna wyposażona w listwę przyłączeniową z minimum 5-cioma gniazdami sieci elektroenergetycznej i centralnym </w:t>
            </w:r>
            <w:r w:rsidRPr="0047361A">
              <w:rPr>
                <w:rFonts w:ascii="Verdana" w:hAnsi="Verdana" w:cs="Verdana"/>
                <w:sz w:val="18"/>
                <w:szCs w:val="18"/>
              </w:rPr>
              <w:lastRenderedPageBreak/>
              <w:t xml:space="preserve">wyłącznikiem.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Regulacja wysokości statywu. </w:t>
            </w:r>
          </w:p>
          <w:p w:rsidR="002F6BA1" w:rsidRPr="0047361A" w:rsidRDefault="002F6BA1" w:rsidP="00104DCF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 zakres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Dopuszczalne obciążenie statywu: minimum 15 kg. </w:t>
            </w:r>
          </w:p>
          <w:p w:rsidR="002F6BA1" w:rsidRPr="0047361A" w:rsidRDefault="002F6BA1" w:rsidP="00104DCF">
            <w:pPr>
              <w:spacing w:line="240" w:lineRule="auto"/>
              <w:rPr>
                <w:rFonts w:ascii="Verdana" w:hAnsi="Verdana" w:cs="Verdana"/>
                <w:i/>
                <w:iCs/>
                <w:sz w:val="18"/>
                <w:szCs w:val="18"/>
              </w:rPr>
            </w:pPr>
          </w:p>
          <w:p w:rsidR="002F6BA1" w:rsidRPr="0047361A" w:rsidRDefault="002F6BA1" w:rsidP="00104DCF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38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Instrukcja obsługi w języku polskim: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w formie wydrukowanej i w wersji elektronicznej na płycie CD. </w:t>
            </w:r>
          </w:p>
          <w:p w:rsidR="002F6BA1" w:rsidRPr="0047361A" w:rsidRDefault="002F6BA1" w:rsidP="00104DCF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i/>
                <w:iCs/>
                <w:sz w:val="18"/>
                <w:szCs w:val="18"/>
              </w:rPr>
              <w:t>Dostarczyć wraz z dostawą przedmiotu zamówienia.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F6BA1" w:rsidRPr="004736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39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 xml:space="preserve">Udokumentowany system zarządzania jakością producenta na zgodność z normami międzynarodowymi. </w:t>
            </w:r>
          </w:p>
          <w:p w:rsidR="002F6BA1" w:rsidRPr="0047361A" w:rsidRDefault="002F6BA1" w:rsidP="00104DCF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i/>
                <w:iCs/>
                <w:sz w:val="18"/>
                <w:szCs w:val="18"/>
              </w:rPr>
              <w:t>Dostarczyć po zawarciu umowy wraz z dostawą przedmiotu zamówienia.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BA1" w:rsidRPr="0047361A" w:rsidRDefault="002F6BA1" w:rsidP="00104DCF">
            <w:pPr>
              <w:snapToGri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7361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A1" w:rsidRPr="0047361A" w:rsidRDefault="002F6BA1" w:rsidP="00104DCF">
            <w:pPr>
              <w:snapToGrid w:val="0"/>
              <w:spacing w:line="1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2F6BA1" w:rsidRPr="0047361A" w:rsidRDefault="002F6BA1" w:rsidP="001A22F8">
      <w:pPr>
        <w:jc w:val="both"/>
        <w:rPr>
          <w:rFonts w:ascii="Verdana" w:hAnsi="Verdana" w:cs="Verdana"/>
          <w:sz w:val="18"/>
          <w:szCs w:val="18"/>
        </w:rPr>
      </w:pPr>
    </w:p>
    <w:p w:rsidR="002F6BA1" w:rsidRPr="00F51325" w:rsidRDefault="002F6BA1" w:rsidP="00C6127F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2F6BA1" w:rsidRPr="00F51325" w:rsidRDefault="002F6BA1" w:rsidP="00C6127F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2F6BA1" w:rsidRPr="00315C02" w:rsidRDefault="002F6BA1" w:rsidP="0047361A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2F6BA1" w:rsidRPr="00315C02" w:rsidRDefault="002F6BA1" w:rsidP="0047361A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2F6BA1" w:rsidRPr="00315C02" w:rsidRDefault="002F6BA1" w:rsidP="0047361A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2F6BA1" w:rsidRPr="00104DCF" w:rsidRDefault="002F6BA1" w:rsidP="0047361A">
      <w:pPr>
        <w:autoSpaceDE w:val="0"/>
        <w:autoSpaceDN w:val="0"/>
        <w:adjustRightInd w:val="0"/>
        <w:ind w:left="-142"/>
        <w:jc w:val="both"/>
      </w:pPr>
    </w:p>
    <w:sectPr w:rsidR="002F6BA1" w:rsidRPr="00104DCF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C005ABE"/>
    <w:name w:val="WW8Num1"/>
    <w:lvl w:ilvl="0">
      <w:start w:val="1"/>
      <w:numFmt w:val="decimal"/>
      <w:pStyle w:val="Nagwek4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BCC45C52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24D708B2"/>
    <w:multiLevelType w:val="hybridMultilevel"/>
    <w:tmpl w:val="8AE0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D3057"/>
    <w:multiLevelType w:val="hybridMultilevel"/>
    <w:tmpl w:val="03C04954"/>
    <w:lvl w:ilvl="0" w:tplc="95EA9512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/>
  <w:rsids>
    <w:rsidRoot w:val="001A22F8"/>
    <w:rsid w:val="0001614E"/>
    <w:rsid w:val="00037A5F"/>
    <w:rsid w:val="00104DCF"/>
    <w:rsid w:val="001A22F8"/>
    <w:rsid w:val="001A4100"/>
    <w:rsid w:val="00225977"/>
    <w:rsid w:val="00272AE9"/>
    <w:rsid w:val="002B4271"/>
    <w:rsid w:val="002C2D10"/>
    <w:rsid w:val="002F6BA1"/>
    <w:rsid w:val="002F7FE4"/>
    <w:rsid w:val="00315C02"/>
    <w:rsid w:val="003B578B"/>
    <w:rsid w:val="003B6818"/>
    <w:rsid w:val="0045631B"/>
    <w:rsid w:val="0047361A"/>
    <w:rsid w:val="00544520"/>
    <w:rsid w:val="00700A0E"/>
    <w:rsid w:val="0075599F"/>
    <w:rsid w:val="00831F34"/>
    <w:rsid w:val="00870B7B"/>
    <w:rsid w:val="008A28AE"/>
    <w:rsid w:val="008A4197"/>
    <w:rsid w:val="008E13A2"/>
    <w:rsid w:val="008E4C51"/>
    <w:rsid w:val="00A10470"/>
    <w:rsid w:val="00A23968"/>
    <w:rsid w:val="00A42544"/>
    <w:rsid w:val="00A70DA8"/>
    <w:rsid w:val="00A95A92"/>
    <w:rsid w:val="00AD0501"/>
    <w:rsid w:val="00C6127F"/>
    <w:rsid w:val="00D13CDF"/>
    <w:rsid w:val="00DB39E6"/>
    <w:rsid w:val="00E016FC"/>
    <w:rsid w:val="00E66085"/>
    <w:rsid w:val="00F4000B"/>
    <w:rsid w:val="00F51325"/>
    <w:rsid w:val="00F7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F8"/>
    <w:pPr>
      <w:spacing w:line="276" w:lineRule="auto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22F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A22F8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1A22F8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1A22F8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1A22F8"/>
    <w:pPr>
      <w:suppressAutoHyphens/>
      <w:spacing w:after="200"/>
      <w:ind w:left="720"/>
    </w:pPr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1A22F8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22F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9565</Characters>
  <Application>Microsoft Office Word</Application>
  <DocSecurity>0</DocSecurity>
  <Lines>79</Lines>
  <Paragraphs>22</Paragraphs>
  <ScaleCrop>false</ScaleCrop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2019-03-22T11:33:00Z</cp:lastPrinted>
  <dcterms:created xsi:type="dcterms:W3CDTF">2019-04-10T10:10:00Z</dcterms:created>
  <dcterms:modified xsi:type="dcterms:W3CDTF">2019-04-10T10:10:00Z</dcterms:modified>
</cp:coreProperties>
</file>