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1" w:rsidRPr="008E13A2" w:rsidRDefault="003151A1" w:rsidP="003151A1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3151A1" w:rsidRPr="008E13A2" w:rsidRDefault="003151A1" w:rsidP="003151A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CC4BA1" w:rsidRDefault="00CC4BA1" w:rsidP="00CC4BA1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VII</w:t>
      </w:r>
    </w:p>
    <w:p w:rsidR="003151A1" w:rsidRPr="008E13A2" w:rsidRDefault="003151A1" w:rsidP="003151A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CC4BA1" w:rsidRDefault="00CC4BA1" w:rsidP="002D6A6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2D6A6D" w:rsidRPr="003151A1" w:rsidRDefault="002D6A6D" w:rsidP="002D6A6D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3151A1">
        <w:rPr>
          <w:rFonts w:ascii="Verdana" w:hAnsi="Verdana"/>
          <w:b/>
          <w:sz w:val="18"/>
          <w:szCs w:val="18"/>
        </w:rPr>
        <w:t xml:space="preserve">LAMPA OPERACYJNA </w:t>
      </w:r>
      <w:r w:rsidR="00CC4BA1">
        <w:rPr>
          <w:rFonts w:ascii="Verdana" w:hAnsi="Verdana"/>
          <w:b/>
          <w:sz w:val="18"/>
          <w:szCs w:val="18"/>
        </w:rPr>
        <w:t>2</w:t>
      </w:r>
      <w:r w:rsidRPr="003151A1">
        <w:rPr>
          <w:rFonts w:ascii="Verdana" w:hAnsi="Verdana"/>
          <w:b/>
          <w:sz w:val="18"/>
          <w:szCs w:val="18"/>
        </w:rPr>
        <w:t xml:space="preserve"> SZT.</w:t>
      </w:r>
    </w:p>
    <w:p w:rsidR="002D6A6D" w:rsidRPr="003151A1" w:rsidRDefault="002D6A6D" w:rsidP="002D6A6D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2D6A6D" w:rsidRPr="003151A1" w:rsidRDefault="002D6A6D" w:rsidP="002D6A6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151A1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2D6A6D" w:rsidRPr="003151A1" w:rsidRDefault="00CC4BA1" w:rsidP="002D6A6D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2D6A6D" w:rsidRPr="003151A1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2D6A6D" w:rsidRPr="003151A1" w:rsidRDefault="002D6A6D" w:rsidP="002D6A6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3151A1">
        <w:rPr>
          <w:rFonts w:ascii="Verdana" w:hAnsi="Verdana"/>
          <w:sz w:val="18"/>
          <w:szCs w:val="18"/>
        </w:rPr>
        <w:t>Kraj produkcji:</w:t>
      </w:r>
      <w:r w:rsidRPr="003151A1">
        <w:rPr>
          <w:rFonts w:ascii="Verdana" w:hAnsi="Verdana"/>
          <w:sz w:val="18"/>
          <w:szCs w:val="18"/>
        </w:rPr>
        <w:tab/>
      </w:r>
      <w:r w:rsidRPr="003151A1">
        <w:rPr>
          <w:rFonts w:ascii="Verdana" w:hAnsi="Verdana"/>
          <w:sz w:val="18"/>
          <w:szCs w:val="18"/>
        </w:rPr>
        <w:tab/>
      </w:r>
      <w:r w:rsidRPr="003151A1">
        <w:rPr>
          <w:rFonts w:ascii="Verdana" w:hAnsi="Verdana"/>
          <w:sz w:val="18"/>
          <w:szCs w:val="18"/>
        </w:rPr>
        <w:tab/>
        <w:t xml:space="preserve">   </w:t>
      </w:r>
      <w:r w:rsidR="00CC4BA1">
        <w:rPr>
          <w:rFonts w:ascii="Verdana" w:hAnsi="Verdana"/>
          <w:sz w:val="18"/>
          <w:szCs w:val="18"/>
        </w:rPr>
        <w:t xml:space="preserve">      </w:t>
      </w:r>
      <w:r w:rsidRPr="003151A1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2D6A6D" w:rsidRPr="003151A1" w:rsidRDefault="002D6A6D" w:rsidP="002D6A6D">
      <w:pPr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2"/>
        <w:gridCol w:w="6183"/>
        <w:gridCol w:w="1275"/>
        <w:gridCol w:w="1560"/>
      </w:tblGrid>
      <w:tr w:rsidR="002D6A6D" w:rsidRPr="003151A1" w:rsidTr="009D2EF4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>Wymagane warunki i parametry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>Wymóg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51A1">
              <w:rPr>
                <w:rFonts w:ascii="Verdana" w:hAnsi="Verdana"/>
                <w:b/>
                <w:sz w:val="18"/>
                <w:szCs w:val="18"/>
              </w:rPr>
              <w:t>Oferowane warunki i parametry</w:t>
            </w: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Urządzenie fabrycznie nowe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Rok produkcji: 2018/2019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Moc wejściowa: 140W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Lampa operacyjna wyposażona w dwie oprawy oświetleniowe (lampa główna i lampa satelita). Zestaw mocowany na dwóch niezależnych ramionach, na wspólnym zawiesiu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rPr>
          <w:trHeight w:val="387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5</w:t>
            </w:r>
          </w:p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Oprawy oświetleniowe wykonane z odlewu aluminiowego pokryte tworzywem sztucznym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Matryca diodowa – w kształcie koła, zawierająca 72 punkty LED +/-2szt gwarantujące w sumie natężenie oświetlenia Ec=120kLux/1m. Kopuła wyposażona w uchwyt brudny. Uchwyt stanowi integralną część kopuły, okalającą ¾ czaszy – nie dopuszcza się uchwytów będących niezależnym elementem, przykręcanych do kopuły lampy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Zakres regulacji średnicy pola operacyjnego w zakresie 160-280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Regulacja średnicy pola operacyjnego dokonywana za pomocą panelu sterowania umieszczonego przy kopule lampy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Współczynnik odwzorowania barw – Ra min. 95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Temperatura barwowa światła regulowana w przedziałach: 3800K, 4400K, 5000K (±500K)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ab/>
            </w:r>
          </w:p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Wgłębność oświetlenia min 1200 mm </w:t>
            </w:r>
          </w:p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Niewielki przyrost temperatury w obszarze głowy chirurga: nie większy niż 1 </w:t>
            </w:r>
            <w:proofErr w:type="spellStart"/>
            <w:r w:rsidRPr="003151A1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3151A1">
              <w:rPr>
                <w:rFonts w:ascii="Verdana" w:hAnsi="Verdana"/>
                <w:sz w:val="18"/>
                <w:szCs w:val="18"/>
              </w:rPr>
              <w:t>C</w:t>
            </w:r>
            <w:proofErr w:type="spellEnd"/>
            <w:r w:rsidRPr="003151A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Możliwość regulacji natężenia światła w zakresie co najmniej 66-100%,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Żywotność układu świetlnego min 50000 h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Zapasowe uchwyty wielorazowe, z możliwością sterylizowania ich w autoklawie - minimum 2 szt.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lastRenderedPageBreak/>
              <w:t>16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Całkowita średnica głowicy 500mm +/- 5mm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Grubość oprawy świetlnej max 110mm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Lampy sterowane z panelu sterowania dotykowego, pojemnościowego bez wyświetlacza LCD, łatwego w myciu i dezynfekcji, wyposażony w przyciski membranowe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Panel sterowania umieszczony przy czaszy – nie dopuszcza się paneli sterowania umieszczonych bezpośrednio na czaszy lampy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</w:tcBorders>
          </w:tcPr>
          <w:p w:rsidR="002D6A6D" w:rsidRPr="003151A1" w:rsidRDefault="002D6A6D" w:rsidP="009D2EF4">
            <w:pPr>
              <w:shd w:val="clear" w:color="auto" w:fill="FFFFFF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Produkt trwale oznakowany znakiem CE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6D" w:rsidRPr="003151A1" w:rsidRDefault="002D6A6D" w:rsidP="009D2EF4">
            <w:pPr>
              <w:shd w:val="clear" w:color="auto" w:fill="FFFFFF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Gwarancja min  24 m-ce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D6A6D" w:rsidRPr="003151A1" w:rsidTr="002D6A6D"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2D6A6D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A6D" w:rsidRPr="003151A1" w:rsidRDefault="002D6A6D" w:rsidP="002D6A6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 xml:space="preserve">Dokumenty dopuszczające do obrotu na terenie UE i Polski zgodnie z Ustawą o wyrobach medycznych z dnia 20 05 2010 </w:t>
            </w:r>
            <w:proofErr w:type="spellStart"/>
            <w:r w:rsidRPr="003151A1">
              <w:rPr>
                <w:rFonts w:ascii="Verdana" w:hAnsi="Verdana"/>
                <w:sz w:val="18"/>
                <w:szCs w:val="18"/>
              </w:rPr>
              <w:t>Dz</w:t>
            </w:r>
            <w:proofErr w:type="spellEnd"/>
            <w:r w:rsidRPr="003151A1">
              <w:rPr>
                <w:rFonts w:ascii="Verdana" w:hAnsi="Verdana"/>
                <w:sz w:val="18"/>
                <w:szCs w:val="18"/>
              </w:rPr>
              <w:t xml:space="preserve"> U  z 2010 nr 107 poz. 679 w tym dokumenty wydawane przez Prezesa Urzędu Rejestracji Produktów Leczniczych, Wyrobów Medycznych i Produktów </w:t>
            </w:r>
            <w:proofErr w:type="spellStart"/>
            <w:r w:rsidRPr="003151A1">
              <w:rPr>
                <w:rFonts w:ascii="Verdana" w:hAnsi="Verdana"/>
                <w:sz w:val="18"/>
                <w:szCs w:val="18"/>
              </w:rPr>
              <w:t>Biobójczych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A6D" w:rsidRPr="003151A1" w:rsidRDefault="002D6A6D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51A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6D" w:rsidRPr="003151A1" w:rsidRDefault="002D6A6D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151A1" w:rsidRDefault="003151A1" w:rsidP="003151A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</w:p>
    <w:p w:rsidR="003151A1" w:rsidRPr="00F51325" w:rsidRDefault="003151A1" w:rsidP="003151A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3151A1" w:rsidRPr="00F51325" w:rsidRDefault="003151A1" w:rsidP="003151A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3151A1" w:rsidRDefault="003151A1" w:rsidP="003151A1">
      <w:pPr>
        <w:rPr>
          <w:rFonts w:ascii="Verdana" w:hAnsi="Verdana"/>
          <w:b/>
        </w:rPr>
      </w:pPr>
    </w:p>
    <w:p w:rsidR="003151A1" w:rsidRPr="00037A5F" w:rsidRDefault="003151A1" w:rsidP="003151A1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3151A1" w:rsidRPr="00037A5F" w:rsidRDefault="003151A1" w:rsidP="003151A1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3151A1" w:rsidRPr="00037A5F" w:rsidRDefault="003151A1" w:rsidP="003151A1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3151A1" w:rsidRDefault="003151A1" w:rsidP="003151A1">
      <w:pPr>
        <w:jc w:val="right"/>
        <w:rPr>
          <w:rFonts w:ascii="Verdana" w:hAnsi="Verdana"/>
          <w:b/>
          <w:i/>
          <w:sz w:val="18"/>
          <w:szCs w:val="18"/>
        </w:rPr>
      </w:pPr>
    </w:p>
    <w:p w:rsidR="003151A1" w:rsidRDefault="003151A1" w:rsidP="003151A1">
      <w:pPr>
        <w:jc w:val="right"/>
        <w:rPr>
          <w:rFonts w:ascii="Verdana" w:hAnsi="Verdana"/>
          <w:b/>
          <w:i/>
          <w:sz w:val="18"/>
          <w:szCs w:val="18"/>
        </w:rPr>
      </w:pPr>
    </w:p>
    <w:p w:rsidR="003151A1" w:rsidRPr="008E13A2" w:rsidRDefault="003151A1" w:rsidP="003151A1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3151A1" w:rsidRPr="008E13A2" w:rsidRDefault="003151A1" w:rsidP="003151A1">
      <w:pPr>
        <w:rPr>
          <w:rFonts w:ascii="Verdana" w:hAnsi="Verdana"/>
          <w:i/>
          <w:sz w:val="18"/>
          <w:szCs w:val="18"/>
        </w:rPr>
      </w:pPr>
    </w:p>
    <w:p w:rsidR="003151A1" w:rsidRPr="008E13A2" w:rsidRDefault="003151A1" w:rsidP="003151A1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3151A1" w:rsidRDefault="003151A1" w:rsidP="003151A1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3151A1" w:rsidRPr="008E13A2" w:rsidRDefault="003151A1" w:rsidP="003151A1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3151A1" w:rsidRPr="008E13A2" w:rsidRDefault="003151A1" w:rsidP="003151A1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3151A1" w:rsidRPr="008E13A2" w:rsidRDefault="003151A1" w:rsidP="003151A1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3151A1" w:rsidRPr="008E13A2" w:rsidRDefault="003151A1" w:rsidP="003151A1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Default="00CC4BA1" w:rsidP="003151A1"/>
    <w:sectPr w:rsidR="00FA413E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6A6D"/>
    <w:rsid w:val="002D6A6D"/>
    <w:rsid w:val="003151A1"/>
    <w:rsid w:val="004E2446"/>
    <w:rsid w:val="00544520"/>
    <w:rsid w:val="006E4524"/>
    <w:rsid w:val="00A70DA8"/>
    <w:rsid w:val="00A70FFF"/>
    <w:rsid w:val="00CC4BA1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6A6D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6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2D6A6D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6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D6A6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6A6D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D6A6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2019-03-22T10:47:00Z</cp:lastPrinted>
  <dcterms:created xsi:type="dcterms:W3CDTF">2019-03-13T09:57:00Z</dcterms:created>
  <dcterms:modified xsi:type="dcterms:W3CDTF">2019-03-22T10:47:00Z</dcterms:modified>
</cp:coreProperties>
</file>